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rPr>
      </w:pPr>
    </w:p>
    <w:p>
      <w:pPr>
        <w:rPr>
          <w:rFonts w:ascii="宋体" w:hAnsi="宋体"/>
        </w:rPr>
      </w:pPr>
    </w:p>
    <w:p>
      <w:pPr>
        <w:rPr>
          <w:rFonts w:ascii="宋体" w:hAnsi="宋体"/>
        </w:rPr>
      </w:pPr>
    </w:p>
    <w:p>
      <w:pPr>
        <w:jc w:val="center"/>
        <w:outlineLvl w:val="0"/>
        <w:rPr>
          <w:rFonts w:ascii="宋体" w:hAnsi="宋体"/>
          <w:spacing w:val="80"/>
          <w:sz w:val="112"/>
          <w:szCs w:val="112"/>
        </w:rPr>
      </w:pPr>
      <w:r>
        <w:rPr>
          <w:rFonts w:hint="eastAsia" w:ascii="宋体" w:hAnsi="宋体"/>
          <w:spacing w:val="80"/>
          <w:sz w:val="112"/>
          <w:szCs w:val="112"/>
        </w:rPr>
        <w:t>竞争性谈判文件</w:t>
      </w: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jc w:val="center"/>
        <w:rPr>
          <w:rFonts w:ascii="黑体" w:eastAsia="黑体"/>
          <w:sz w:val="32"/>
        </w:rPr>
      </w:pPr>
    </w:p>
    <w:p>
      <w:pPr>
        <w:spacing w:line="700" w:lineRule="exact"/>
        <w:jc w:val="center"/>
        <w:rPr>
          <w:rFonts w:ascii="宋体" w:hAnsi="宋体"/>
          <w:sz w:val="32"/>
        </w:rPr>
      </w:pPr>
    </w:p>
    <w:p>
      <w:pPr>
        <w:spacing w:line="700" w:lineRule="exact"/>
        <w:ind w:left="3722" w:leftChars="622" w:hanging="1980" w:hangingChars="550"/>
        <w:rPr>
          <w:rFonts w:ascii="宋体" w:hAnsi="宋体"/>
          <w:sz w:val="36"/>
          <w:szCs w:val="30"/>
        </w:rPr>
      </w:pPr>
      <w:r>
        <w:rPr>
          <w:rFonts w:hint="eastAsia" w:ascii="宋体" w:hAnsi="宋体"/>
          <w:sz w:val="36"/>
          <w:szCs w:val="30"/>
        </w:rPr>
        <w:t>项目名称：监控屏幕改造项目</w:t>
      </w:r>
    </w:p>
    <w:p>
      <w:pPr>
        <w:spacing w:line="700" w:lineRule="exact"/>
        <w:ind w:firstLine="1800" w:firstLineChars="500"/>
        <w:rPr>
          <w:rFonts w:ascii="宋体" w:hAnsi="宋体"/>
          <w:b/>
          <w:sz w:val="32"/>
          <w:szCs w:val="32"/>
        </w:rPr>
      </w:pPr>
      <w:r>
        <w:rPr>
          <w:rFonts w:hint="eastAsia" w:ascii="宋体" w:hAnsi="宋体"/>
          <w:sz w:val="36"/>
          <w:szCs w:val="30"/>
        </w:rPr>
        <w:t>采购人：重庆市公共卫生医疗救治中心</w:t>
      </w:r>
    </w:p>
    <w:p>
      <w:pPr>
        <w:spacing w:line="720" w:lineRule="exact"/>
        <w:jc w:val="center"/>
        <w:outlineLvl w:val="0"/>
        <w:rPr>
          <w:rFonts w:ascii="宋体" w:hAnsi="宋体"/>
          <w:sz w:val="48"/>
          <w:szCs w:val="32"/>
        </w:rPr>
      </w:pPr>
    </w:p>
    <w:p>
      <w:pPr>
        <w:spacing w:line="720" w:lineRule="exact"/>
        <w:jc w:val="center"/>
        <w:outlineLvl w:val="0"/>
        <w:rPr>
          <w:rFonts w:ascii="宋体" w:hAnsi="宋体"/>
          <w:sz w:val="48"/>
          <w:szCs w:val="32"/>
        </w:rPr>
      </w:pPr>
    </w:p>
    <w:p>
      <w:pPr>
        <w:spacing w:line="720" w:lineRule="exact"/>
        <w:jc w:val="center"/>
        <w:outlineLvl w:val="0"/>
        <w:rPr>
          <w:rFonts w:ascii="宋体" w:hAnsi="宋体"/>
          <w:sz w:val="48"/>
          <w:szCs w:val="32"/>
        </w:rPr>
      </w:pPr>
    </w:p>
    <w:p>
      <w:pPr>
        <w:spacing w:line="720" w:lineRule="exact"/>
        <w:jc w:val="center"/>
        <w:outlineLvl w:val="0"/>
        <w:rPr>
          <w:rFonts w:ascii="宋体" w:hAnsi="宋体"/>
          <w:sz w:val="48"/>
          <w:szCs w:val="32"/>
        </w:rPr>
      </w:pPr>
    </w:p>
    <w:p>
      <w:pPr>
        <w:spacing w:line="720" w:lineRule="exact"/>
        <w:jc w:val="center"/>
        <w:outlineLvl w:val="0"/>
        <w:rPr>
          <w:rFonts w:ascii="宋体" w:hAnsi="宋体"/>
          <w:sz w:val="48"/>
          <w:szCs w:val="32"/>
        </w:rPr>
      </w:pPr>
    </w:p>
    <w:p>
      <w:pPr>
        <w:spacing w:line="720" w:lineRule="exact"/>
        <w:jc w:val="center"/>
        <w:outlineLvl w:val="0"/>
        <w:rPr>
          <w:rFonts w:ascii="宋体" w:hAnsi="宋体"/>
          <w:sz w:val="48"/>
          <w:szCs w:val="32"/>
        </w:rPr>
      </w:pPr>
    </w:p>
    <w:p>
      <w:pPr>
        <w:spacing w:line="720" w:lineRule="exact"/>
        <w:jc w:val="center"/>
        <w:outlineLvl w:val="0"/>
        <w:rPr>
          <w:rFonts w:ascii="宋体" w:hAnsi="宋体"/>
          <w:sz w:val="48"/>
          <w:szCs w:val="32"/>
        </w:rPr>
      </w:pPr>
    </w:p>
    <w:p>
      <w:pPr>
        <w:spacing w:line="720" w:lineRule="exact"/>
        <w:jc w:val="center"/>
        <w:outlineLvl w:val="0"/>
        <w:rPr>
          <w:rFonts w:ascii="宋体" w:hAnsi="宋体"/>
          <w:sz w:val="48"/>
          <w:szCs w:val="32"/>
        </w:rPr>
      </w:pPr>
    </w:p>
    <w:p>
      <w:pPr>
        <w:spacing w:line="720" w:lineRule="exact"/>
        <w:jc w:val="center"/>
        <w:outlineLvl w:val="0"/>
        <w:rPr>
          <w:rFonts w:ascii="宋体" w:hAnsi="宋体"/>
          <w:sz w:val="44"/>
          <w:szCs w:val="44"/>
        </w:rPr>
      </w:pPr>
      <w:r>
        <w:rPr>
          <w:rFonts w:hint="eastAsia" w:ascii="宋体" w:hAnsi="宋体"/>
          <w:sz w:val="44"/>
          <w:szCs w:val="44"/>
        </w:rPr>
        <w:t>二〇一八年三月</w:t>
      </w:r>
    </w:p>
    <w:p>
      <w:pPr>
        <w:spacing w:line="720" w:lineRule="exact"/>
        <w:jc w:val="center"/>
        <w:outlineLvl w:val="0"/>
        <w:rPr>
          <w:rFonts w:ascii="宋体" w:hAnsi="宋体"/>
          <w:sz w:val="48"/>
          <w:szCs w:val="32"/>
        </w:rPr>
      </w:pPr>
    </w:p>
    <w:p>
      <w:pPr>
        <w:spacing w:line="720" w:lineRule="exact"/>
        <w:jc w:val="center"/>
        <w:outlineLvl w:val="0"/>
        <w:rPr>
          <w:rFonts w:ascii="方正黑体_GBK" w:hAnsi="宋体" w:eastAsia="方正黑体_GBK"/>
          <w:sz w:val="48"/>
          <w:szCs w:val="32"/>
        </w:rPr>
      </w:pPr>
    </w:p>
    <w:p>
      <w:pPr>
        <w:spacing w:line="420" w:lineRule="exact"/>
        <w:jc w:val="center"/>
        <w:outlineLvl w:val="0"/>
        <w:rPr>
          <w:rFonts w:ascii="方正黑体_GBK" w:eastAsia="方正黑体_GBK"/>
          <w:sz w:val="44"/>
          <w:szCs w:val="28"/>
        </w:rPr>
      </w:pPr>
    </w:p>
    <w:p>
      <w:pPr>
        <w:spacing w:line="480" w:lineRule="exact"/>
        <w:jc w:val="center"/>
        <w:outlineLvl w:val="0"/>
        <w:rPr>
          <w:rFonts w:ascii="宋体" w:hAnsi="宋体"/>
          <w:sz w:val="44"/>
          <w:szCs w:val="28"/>
        </w:rPr>
      </w:pPr>
      <w:r>
        <w:rPr>
          <w:rFonts w:hint="eastAsia" w:ascii="宋体" w:hAnsi="宋体"/>
          <w:sz w:val="44"/>
          <w:szCs w:val="28"/>
        </w:rPr>
        <w:t xml:space="preserve">  目   录</w:t>
      </w:r>
    </w:p>
    <w:p>
      <w:pPr>
        <w:pStyle w:val="48"/>
        <w:tabs>
          <w:tab w:val="right" w:leader="dot" w:pos="9402"/>
        </w:tabs>
        <w:spacing w:line="480" w:lineRule="exact"/>
        <w:ind w:left="560"/>
        <w:rPr>
          <w:rFonts w:ascii="宋体" w:hAnsi="宋体"/>
          <w:sz w:val="21"/>
          <w:szCs w:val="22"/>
        </w:rPr>
      </w:pPr>
      <w:r>
        <w:rPr>
          <w:rFonts w:hint="eastAsia" w:ascii="宋体" w:hAnsi="宋体"/>
          <w:sz w:val="21"/>
          <w:szCs w:val="21"/>
        </w:rPr>
        <w:fldChar w:fldCharType="begin"/>
      </w:r>
      <w:r>
        <w:rPr>
          <w:rFonts w:hint="eastAsia" w:ascii="宋体" w:hAnsi="宋体"/>
          <w:sz w:val="21"/>
          <w:szCs w:val="21"/>
        </w:rPr>
        <w:instrText xml:space="preserve"> TOC \o "1-3" \h \z </w:instrText>
      </w:r>
      <w:r>
        <w:rPr>
          <w:rFonts w:hint="eastAsia" w:ascii="宋体" w:hAnsi="宋体"/>
          <w:sz w:val="21"/>
          <w:szCs w:val="21"/>
        </w:rPr>
        <w:fldChar w:fldCharType="separate"/>
      </w:r>
      <w:r>
        <w:fldChar w:fldCharType="begin"/>
      </w:r>
      <w:r>
        <w:instrText xml:space="preserve"> HYPERLINK \l "_Toc403569768" </w:instrText>
      </w:r>
      <w:r>
        <w:fldChar w:fldCharType="separate"/>
      </w:r>
      <w:r>
        <w:rPr>
          <w:rStyle w:val="62"/>
          <w:rFonts w:hint="eastAsia" w:ascii="宋体" w:hAnsi="宋体"/>
        </w:rPr>
        <w:t>第一篇  竞争性谈判邀请书</w:t>
      </w:r>
      <w:r>
        <w:rPr>
          <w:rFonts w:hint="eastAsia" w:ascii="宋体" w:hAnsi="宋体"/>
        </w:rPr>
        <w:tab/>
      </w:r>
      <w:r>
        <w:rPr>
          <w:rFonts w:hint="eastAsia" w:ascii="宋体" w:hAnsi="宋体"/>
        </w:rPr>
        <w:fldChar w:fldCharType="begin"/>
      </w:r>
      <w:r>
        <w:rPr>
          <w:rFonts w:hint="eastAsia" w:ascii="宋体" w:hAnsi="宋体"/>
        </w:rPr>
        <w:instrText xml:space="preserve"> PAGEREF _Toc403569768 \h </w:instrText>
      </w:r>
      <w:r>
        <w:rPr>
          <w:rFonts w:hint="eastAsia" w:ascii="宋体" w:hAnsi="宋体"/>
        </w:rPr>
        <w:fldChar w:fldCharType="separate"/>
      </w:r>
      <w:r>
        <w:rPr>
          <w:rFonts w:ascii="宋体" w:hAnsi="宋体"/>
        </w:rPr>
        <w:t>6</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"_Toc403569769" </w:instrText>
      </w:r>
      <w:r>
        <w:fldChar w:fldCharType="separate"/>
      </w:r>
      <w:r>
        <w:rPr>
          <w:rStyle w:val="62"/>
          <w:rFonts w:hint="eastAsia" w:ascii="宋体" w:hAnsi="宋体"/>
        </w:rPr>
        <w:t>一、竞争性谈判内容</w:t>
      </w:r>
      <w:r>
        <w:rPr>
          <w:rFonts w:hint="eastAsia" w:ascii="宋体" w:hAnsi="宋体"/>
        </w:rPr>
        <w:tab/>
      </w:r>
      <w:r>
        <w:rPr>
          <w:rFonts w:hint="eastAsia" w:ascii="宋体" w:hAnsi="宋体"/>
        </w:rPr>
        <w:fldChar w:fldCharType="begin"/>
      </w:r>
      <w:r>
        <w:rPr>
          <w:rFonts w:hint="eastAsia" w:ascii="宋体" w:hAnsi="宋体"/>
        </w:rPr>
        <w:instrText xml:space="preserve"> PAGEREF _Toc403569769 \h </w:instrText>
      </w:r>
      <w:r>
        <w:rPr>
          <w:rFonts w:hint="eastAsia" w:ascii="宋体" w:hAnsi="宋体"/>
        </w:rPr>
        <w:fldChar w:fldCharType="separate"/>
      </w:r>
      <w:r>
        <w:rPr>
          <w:rFonts w:ascii="宋体" w:hAnsi="宋体"/>
        </w:rPr>
        <w:t>6</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"_Toc403569770" </w:instrText>
      </w:r>
      <w:r>
        <w:fldChar w:fldCharType="separate"/>
      </w:r>
      <w:r>
        <w:rPr>
          <w:rStyle w:val="62"/>
          <w:rFonts w:hint="eastAsia" w:ascii="宋体" w:hAnsi="宋体"/>
        </w:rPr>
        <w:t>二、资金来源</w:t>
      </w:r>
      <w:r>
        <w:rPr>
          <w:rFonts w:hint="eastAsia" w:ascii="宋体" w:hAnsi="宋体"/>
        </w:rPr>
        <w:tab/>
      </w:r>
      <w:r>
        <w:rPr>
          <w:rFonts w:hint="eastAsia" w:ascii="宋体" w:hAnsi="宋体"/>
        </w:rPr>
        <w:fldChar w:fldCharType="begin"/>
      </w:r>
      <w:r>
        <w:rPr>
          <w:rFonts w:hint="eastAsia" w:ascii="宋体" w:hAnsi="宋体"/>
        </w:rPr>
        <w:instrText xml:space="preserve"> PAGEREF _Toc403569770 \h </w:instrText>
      </w:r>
      <w:r>
        <w:rPr>
          <w:rFonts w:hint="eastAsia" w:ascii="宋体" w:hAnsi="宋体"/>
        </w:rPr>
        <w:fldChar w:fldCharType="separate"/>
      </w:r>
      <w:r>
        <w:rPr>
          <w:rFonts w:ascii="宋体" w:hAnsi="宋体"/>
        </w:rPr>
        <w:t>6</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"_Toc403569771" </w:instrText>
      </w:r>
      <w:r>
        <w:fldChar w:fldCharType="separate"/>
      </w:r>
      <w:r>
        <w:rPr>
          <w:rStyle w:val="62"/>
          <w:rFonts w:hint="eastAsia" w:ascii="宋体" w:hAnsi="宋体"/>
        </w:rPr>
        <w:t>三、谈判资格</w:t>
      </w:r>
      <w:r>
        <w:rPr>
          <w:rFonts w:hint="eastAsia" w:ascii="宋体" w:hAnsi="宋体"/>
        </w:rPr>
        <w:tab/>
      </w:r>
      <w:r>
        <w:rPr>
          <w:rFonts w:hint="eastAsia" w:ascii="宋体" w:hAnsi="宋体"/>
        </w:rPr>
        <w:fldChar w:fldCharType="begin"/>
      </w:r>
      <w:r>
        <w:rPr>
          <w:rFonts w:hint="eastAsia" w:ascii="宋体" w:hAnsi="宋体"/>
        </w:rPr>
        <w:instrText xml:space="preserve"> PAGEREF _Toc403569771 \h </w:instrText>
      </w:r>
      <w:r>
        <w:rPr>
          <w:rFonts w:hint="eastAsia" w:ascii="宋体" w:hAnsi="宋体"/>
        </w:rPr>
        <w:fldChar w:fldCharType="separate"/>
      </w:r>
      <w:r>
        <w:rPr>
          <w:rFonts w:ascii="宋体" w:hAnsi="宋体"/>
        </w:rPr>
        <w:t>6</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"_Toc403569772" </w:instrText>
      </w:r>
      <w:r>
        <w:fldChar w:fldCharType="separate"/>
      </w:r>
      <w:r>
        <w:rPr>
          <w:rStyle w:val="62"/>
          <w:rFonts w:hint="eastAsia" w:ascii="宋体" w:hAnsi="宋体"/>
        </w:rPr>
        <w:t>四、谈判有关说明</w:t>
      </w:r>
      <w:r>
        <w:rPr>
          <w:rFonts w:hint="eastAsia" w:ascii="宋体" w:hAnsi="宋体"/>
        </w:rPr>
        <w:tab/>
      </w:r>
      <w:r>
        <w:rPr>
          <w:rFonts w:hint="eastAsia" w:ascii="宋体" w:hAnsi="宋体"/>
        </w:rPr>
        <w:fldChar w:fldCharType="begin"/>
      </w:r>
      <w:r>
        <w:rPr>
          <w:rFonts w:hint="eastAsia" w:ascii="宋体" w:hAnsi="宋体"/>
        </w:rPr>
        <w:instrText xml:space="preserve"> PAGEREF _Toc403569772 \h </w:instrText>
      </w:r>
      <w:r>
        <w:rPr>
          <w:rFonts w:hint="eastAsia" w:ascii="宋体" w:hAnsi="宋体"/>
        </w:rPr>
        <w:fldChar w:fldCharType="separate"/>
      </w:r>
      <w:r>
        <w:rPr>
          <w:rFonts w:ascii="宋体" w:hAnsi="宋体"/>
        </w:rPr>
        <w:t>6</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"_Toc403569773" </w:instrText>
      </w:r>
      <w:r>
        <w:fldChar w:fldCharType="separate"/>
      </w:r>
      <w:r>
        <w:rPr>
          <w:rStyle w:val="62"/>
          <w:rFonts w:hint="eastAsia" w:ascii="宋体" w:hAnsi="宋体"/>
        </w:rPr>
        <w:t>五、保证金</w:t>
      </w:r>
      <w:r>
        <w:rPr>
          <w:rFonts w:hint="eastAsia" w:ascii="宋体" w:hAnsi="宋体"/>
        </w:rPr>
        <w:tab/>
      </w:r>
      <w:r>
        <w:rPr>
          <w:rFonts w:hint="eastAsia" w:ascii="宋体" w:hAnsi="宋体"/>
        </w:rPr>
        <w:fldChar w:fldCharType="begin"/>
      </w:r>
      <w:r>
        <w:rPr>
          <w:rFonts w:hint="eastAsia" w:ascii="宋体" w:hAnsi="宋体"/>
        </w:rPr>
        <w:instrText xml:space="preserve"> PAGEREF _Toc403569773 \h </w:instrText>
      </w:r>
      <w:r>
        <w:rPr>
          <w:rFonts w:hint="eastAsia" w:ascii="宋体" w:hAnsi="宋体"/>
        </w:rPr>
        <w:fldChar w:fldCharType="separate"/>
      </w:r>
      <w:r>
        <w:rPr>
          <w:rFonts w:ascii="宋体" w:hAnsi="宋体"/>
        </w:rPr>
        <w:t>7</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"_Toc403569774" </w:instrText>
      </w:r>
      <w:r>
        <w:fldChar w:fldCharType="separate"/>
      </w:r>
      <w:r>
        <w:rPr>
          <w:rStyle w:val="62"/>
          <w:rFonts w:hint="eastAsia" w:ascii="宋体" w:hAnsi="宋体"/>
        </w:rPr>
        <w:t>六、其它有关规定</w:t>
      </w:r>
      <w:r>
        <w:rPr>
          <w:rFonts w:hint="eastAsia" w:ascii="宋体" w:hAnsi="宋体"/>
        </w:rPr>
        <w:tab/>
      </w:r>
      <w:r>
        <w:rPr>
          <w:rFonts w:hint="eastAsia" w:ascii="宋体" w:hAnsi="宋体"/>
        </w:rPr>
        <w:fldChar w:fldCharType="begin"/>
      </w:r>
      <w:r>
        <w:rPr>
          <w:rFonts w:hint="eastAsia" w:ascii="宋体" w:hAnsi="宋体"/>
        </w:rPr>
        <w:instrText xml:space="preserve"> PAGEREF _Toc403569774 \h </w:instrText>
      </w:r>
      <w:r>
        <w:rPr>
          <w:rFonts w:hint="eastAsia" w:ascii="宋体" w:hAnsi="宋体"/>
        </w:rPr>
        <w:fldChar w:fldCharType="separate"/>
      </w:r>
      <w:r>
        <w:rPr>
          <w:rFonts w:ascii="宋体" w:hAnsi="宋体"/>
        </w:rPr>
        <w:t>8</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"_Toc403569775" </w:instrText>
      </w:r>
      <w:r>
        <w:fldChar w:fldCharType="separate"/>
      </w:r>
      <w:r>
        <w:rPr>
          <w:rStyle w:val="62"/>
          <w:rFonts w:hint="eastAsia" w:ascii="宋体" w:hAnsi="宋体"/>
        </w:rPr>
        <w:t>七、联系方式</w:t>
      </w:r>
      <w:r>
        <w:rPr>
          <w:rFonts w:hint="eastAsia" w:ascii="宋体" w:hAnsi="宋体"/>
        </w:rPr>
        <w:tab/>
      </w:r>
      <w:r>
        <w:rPr>
          <w:rFonts w:hint="eastAsia" w:ascii="宋体" w:hAnsi="宋体"/>
        </w:rPr>
        <w:fldChar w:fldCharType="begin"/>
      </w:r>
      <w:r>
        <w:rPr>
          <w:rFonts w:hint="eastAsia" w:ascii="宋体" w:hAnsi="宋体"/>
        </w:rPr>
        <w:instrText xml:space="preserve"> PAGEREF _Toc403569775 \h </w:instrText>
      </w:r>
      <w:r>
        <w:rPr>
          <w:rFonts w:hint="eastAsia" w:ascii="宋体" w:hAnsi="宋体"/>
        </w:rPr>
        <w:fldChar w:fldCharType="separate"/>
      </w:r>
      <w:r>
        <w:rPr>
          <w:rFonts w:ascii="宋体" w:hAnsi="宋体"/>
        </w:rPr>
        <w:t>9</w:t>
      </w:r>
      <w:r>
        <w:rPr>
          <w:rFonts w:hint="eastAsia" w:ascii="宋体" w:hAnsi="宋体"/>
        </w:rPr>
        <w:fldChar w:fldCharType="end"/>
      </w:r>
      <w:r>
        <w:rPr>
          <w:rFonts w:hint="eastAsia" w:ascii="宋体" w:hAnsi="宋体"/>
        </w:rPr>
        <w:fldChar w:fldCharType="end"/>
      </w:r>
    </w:p>
    <w:p>
      <w:pPr>
        <w:pStyle w:val="48"/>
        <w:tabs>
          <w:tab w:val="right" w:leader="dot" w:pos="9402"/>
        </w:tabs>
        <w:spacing w:line="480" w:lineRule="exact"/>
        <w:ind w:left="560"/>
        <w:rPr>
          <w:rFonts w:ascii="宋体" w:hAnsi="宋体"/>
          <w:sz w:val="21"/>
          <w:szCs w:val="22"/>
        </w:rPr>
      </w:pPr>
      <w:r>
        <w:fldChar w:fldCharType="begin"/>
      </w:r>
      <w:r>
        <w:instrText xml:space="preserve"> HYPERLINK \l "_Toc403569776" </w:instrText>
      </w:r>
      <w:r>
        <w:fldChar w:fldCharType="separate"/>
      </w:r>
      <w:r>
        <w:rPr>
          <w:rStyle w:val="62"/>
          <w:rFonts w:hint="eastAsia" w:ascii="宋体" w:hAnsi="宋体"/>
        </w:rPr>
        <w:t>第二篇  供应商须知</w:t>
      </w:r>
      <w:r>
        <w:rPr>
          <w:rFonts w:hint="eastAsia" w:ascii="宋体" w:hAnsi="宋体"/>
        </w:rPr>
        <w:tab/>
      </w:r>
      <w:r>
        <w:rPr>
          <w:rFonts w:hint="eastAsia" w:ascii="宋体" w:hAnsi="宋体"/>
        </w:rPr>
        <w:fldChar w:fldCharType="begin"/>
      </w:r>
      <w:r>
        <w:rPr>
          <w:rFonts w:hint="eastAsia" w:ascii="宋体" w:hAnsi="宋体"/>
        </w:rPr>
        <w:instrText xml:space="preserve"> PAGEREF _Toc403569776 \h </w:instrText>
      </w:r>
      <w:r>
        <w:rPr>
          <w:rFonts w:hint="eastAsia" w:ascii="宋体" w:hAnsi="宋体"/>
        </w:rPr>
        <w:fldChar w:fldCharType="separate"/>
      </w:r>
      <w:r>
        <w:rPr>
          <w:rFonts w:ascii="宋体" w:hAnsi="宋体"/>
        </w:rPr>
        <w:t>10</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"_Toc403569777" </w:instrText>
      </w:r>
      <w:r>
        <w:fldChar w:fldCharType="separate"/>
      </w:r>
      <w:r>
        <w:rPr>
          <w:rStyle w:val="62"/>
          <w:rFonts w:hint="eastAsia" w:ascii="宋体" w:hAnsi="宋体"/>
        </w:rPr>
        <w:t>一、谈判费用</w:t>
      </w:r>
      <w:r>
        <w:rPr>
          <w:rFonts w:hint="eastAsia" w:ascii="宋体" w:hAnsi="宋体"/>
        </w:rPr>
        <w:tab/>
      </w:r>
      <w:r>
        <w:rPr>
          <w:rFonts w:hint="eastAsia" w:ascii="宋体" w:hAnsi="宋体"/>
        </w:rPr>
        <w:fldChar w:fldCharType="begin"/>
      </w:r>
      <w:r>
        <w:rPr>
          <w:rFonts w:hint="eastAsia" w:ascii="宋体" w:hAnsi="宋体"/>
        </w:rPr>
        <w:instrText xml:space="preserve"> PAGEREF _Toc403569777 \h </w:instrText>
      </w:r>
      <w:r>
        <w:rPr>
          <w:rFonts w:hint="eastAsia" w:ascii="宋体" w:hAnsi="宋体"/>
        </w:rPr>
        <w:fldChar w:fldCharType="separate"/>
      </w:r>
      <w:r>
        <w:rPr>
          <w:rFonts w:ascii="宋体" w:hAnsi="宋体"/>
        </w:rPr>
        <w:t>10</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"_Toc403569778" </w:instrText>
      </w:r>
      <w:r>
        <w:fldChar w:fldCharType="separate"/>
      </w:r>
      <w:r>
        <w:rPr>
          <w:rStyle w:val="62"/>
          <w:rFonts w:hint="eastAsia" w:ascii="宋体" w:hAnsi="宋体"/>
        </w:rPr>
        <w:t>二、竞争性谈判文件</w:t>
      </w:r>
      <w:r>
        <w:rPr>
          <w:rFonts w:hint="eastAsia" w:ascii="宋体" w:hAnsi="宋体"/>
        </w:rPr>
        <w:tab/>
      </w:r>
      <w:r>
        <w:rPr>
          <w:rFonts w:hint="eastAsia" w:ascii="宋体" w:hAnsi="宋体"/>
        </w:rPr>
        <w:fldChar w:fldCharType="begin"/>
      </w:r>
      <w:r>
        <w:rPr>
          <w:rFonts w:hint="eastAsia" w:ascii="宋体" w:hAnsi="宋体"/>
        </w:rPr>
        <w:instrText xml:space="preserve"> PAGEREF _Toc403569778 \h </w:instrText>
      </w:r>
      <w:r>
        <w:rPr>
          <w:rFonts w:hint="eastAsia" w:ascii="宋体" w:hAnsi="宋体"/>
        </w:rPr>
        <w:fldChar w:fldCharType="separate"/>
      </w:r>
      <w:r>
        <w:rPr>
          <w:rFonts w:ascii="宋体" w:hAnsi="宋体"/>
        </w:rPr>
        <w:t>10</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"_Toc403569779" </w:instrText>
      </w:r>
      <w:r>
        <w:fldChar w:fldCharType="separate"/>
      </w:r>
      <w:r>
        <w:rPr>
          <w:rStyle w:val="62"/>
          <w:rFonts w:hint="eastAsia" w:ascii="宋体" w:hAnsi="宋体"/>
        </w:rPr>
        <w:t>三、谈判要求</w:t>
      </w:r>
      <w:r>
        <w:rPr>
          <w:rFonts w:hint="eastAsia" w:ascii="宋体" w:hAnsi="宋体"/>
        </w:rPr>
        <w:tab/>
      </w:r>
      <w:r>
        <w:rPr>
          <w:rFonts w:hint="eastAsia" w:ascii="宋体" w:hAnsi="宋体"/>
        </w:rPr>
        <w:fldChar w:fldCharType="begin"/>
      </w:r>
      <w:r>
        <w:rPr>
          <w:rFonts w:hint="eastAsia" w:ascii="宋体" w:hAnsi="宋体"/>
        </w:rPr>
        <w:instrText xml:space="preserve"> PAGEREF _Toc403569779 \h </w:instrText>
      </w:r>
      <w:r>
        <w:rPr>
          <w:rFonts w:hint="eastAsia" w:ascii="宋体" w:hAnsi="宋体"/>
        </w:rPr>
        <w:fldChar w:fldCharType="separate"/>
      </w:r>
      <w:r>
        <w:rPr>
          <w:rFonts w:ascii="宋体" w:hAnsi="宋体"/>
        </w:rPr>
        <w:t>10</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"_Toc403569780" </w:instrText>
      </w:r>
      <w:r>
        <w:fldChar w:fldCharType="separate"/>
      </w:r>
      <w:r>
        <w:rPr>
          <w:rStyle w:val="62"/>
          <w:rFonts w:hint="eastAsia" w:ascii="宋体" w:hAnsi="宋体"/>
        </w:rPr>
        <w:t>四、谈判程序</w:t>
      </w:r>
      <w:r>
        <w:rPr>
          <w:rFonts w:hint="eastAsia" w:ascii="宋体" w:hAnsi="宋体"/>
        </w:rPr>
        <w:tab/>
      </w:r>
      <w:r>
        <w:rPr>
          <w:rFonts w:hint="eastAsia" w:ascii="宋体" w:hAnsi="宋体"/>
        </w:rPr>
        <w:fldChar w:fldCharType="begin"/>
      </w:r>
      <w:r>
        <w:rPr>
          <w:rFonts w:hint="eastAsia" w:ascii="宋体" w:hAnsi="宋体"/>
        </w:rPr>
        <w:instrText xml:space="preserve"> PAGEREF _Toc403569780 \h </w:instrText>
      </w:r>
      <w:r>
        <w:rPr>
          <w:rFonts w:hint="eastAsia" w:ascii="宋体" w:hAnsi="宋体"/>
        </w:rPr>
        <w:fldChar w:fldCharType="separate"/>
      </w:r>
      <w:r>
        <w:rPr>
          <w:rFonts w:ascii="宋体" w:hAnsi="宋体"/>
        </w:rPr>
        <w:t>13</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"_Toc403569781" </w:instrText>
      </w:r>
      <w:r>
        <w:fldChar w:fldCharType="separate"/>
      </w:r>
      <w:r>
        <w:rPr>
          <w:rStyle w:val="62"/>
          <w:rFonts w:hint="eastAsia" w:ascii="宋体" w:hAnsi="宋体"/>
        </w:rPr>
        <w:t>五、评审依据</w:t>
      </w:r>
      <w:r>
        <w:rPr>
          <w:rFonts w:hint="eastAsia" w:ascii="宋体" w:hAnsi="宋体"/>
        </w:rPr>
        <w:tab/>
      </w:r>
      <w:r>
        <w:rPr>
          <w:rFonts w:hint="eastAsia" w:ascii="宋体" w:hAnsi="宋体"/>
        </w:rPr>
        <w:fldChar w:fldCharType="begin"/>
      </w:r>
      <w:r>
        <w:rPr>
          <w:rFonts w:hint="eastAsia" w:ascii="宋体" w:hAnsi="宋体"/>
        </w:rPr>
        <w:instrText xml:space="preserve"> PAGEREF _Toc403569781 \h </w:instrText>
      </w:r>
      <w:r>
        <w:rPr>
          <w:rFonts w:hint="eastAsia" w:ascii="宋体" w:hAnsi="宋体"/>
        </w:rPr>
        <w:fldChar w:fldCharType="separate"/>
      </w:r>
      <w:r>
        <w:rPr>
          <w:rFonts w:ascii="宋体" w:hAnsi="宋体"/>
        </w:rPr>
        <w:t>14</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"_Toc403569782" </w:instrText>
      </w:r>
      <w:r>
        <w:fldChar w:fldCharType="separate"/>
      </w:r>
      <w:r>
        <w:rPr>
          <w:rStyle w:val="62"/>
          <w:rFonts w:hint="eastAsia" w:ascii="宋体" w:hAnsi="宋体"/>
        </w:rPr>
        <w:t>六、成交原则</w:t>
      </w:r>
      <w:r>
        <w:rPr>
          <w:rFonts w:hint="eastAsia" w:ascii="宋体" w:hAnsi="宋体"/>
        </w:rPr>
        <w:tab/>
      </w:r>
      <w:r>
        <w:rPr>
          <w:rFonts w:hint="eastAsia" w:ascii="宋体" w:hAnsi="宋体"/>
        </w:rPr>
        <w:fldChar w:fldCharType="begin"/>
      </w:r>
      <w:r>
        <w:rPr>
          <w:rFonts w:hint="eastAsia" w:ascii="宋体" w:hAnsi="宋体"/>
        </w:rPr>
        <w:instrText xml:space="preserve"> PAGEREF _Toc403569782 \h </w:instrText>
      </w:r>
      <w:r>
        <w:rPr>
          <w:rFonts w:hint="eastAsia" w:ascii="宋体" w:hAnsi="宋体"/>
        </w:rPr>
        <w:fldChar w:fldCharType="separate"/>
      </w:r>
      <w:r>
        <w:rPr>
          <w:rFonts w:ascii="宋体" w:hAnsi="宋体"/>
        </w:rPr>
        <w:t>14</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"_Toc403569783" </w:instrText>
      </w:r>
      <w:r>
        <w:fldChar w:fldCharType="separate"/>
      </w:r>
      <w:r>
        <w:rPr>
          <w:rStyle w:val="62"/>
          <w:rFonts w:hint="eastAsia" w:ascii="宋体" w:hAnsi="宋体"/>
        </w:rPr>
        <w:t>七、成交通知</w:t>
      </w:r>
      <w:r>
        <w:rPr>
          <w:rFonts w:hint="eastAsia" w:ascii="宋体" w:hAnsi="宋体"/>
        </w:rPr>
        <w:tab/>
      </w:r>
      <w:r>
        <w:rPr>
          <w:rFonts w:hint="eastAsia" w:ascii="宋体" w:hAnsi="宋体"/>
        </w:rPr>
        <w:fldChar w:fldCharType="begin"/>
      </w:r>
      <w:r>
        <w:rPr>
          <w:rFonts w:hint="eastAsia" w:ascii="宋体" w:hAnsi="宋体"/>
        </w:rPr>
        <w:instrText xml:space="preserve"> PAGEREF _Toc403569783 \h </w:instrText>
      </w:r>
      <w:r>
        <w:rPr>
          <w:rFonts w:hint="eastAsia" w:ascii="宋体" w:hAnsi="宋体"/>
        </w:rPr>
        <w:fldChar w:fldCharType="separate"/>
      </w:r>
      <w:r>
        <w:rPr>
          <w:rFonts w:ascii="宋体" w:hAnsi="宋体"/>
        </w:rPr>
        <w:t>16</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"_Toc403569784" </w:instrText>
      </w:r>
      <w:r>
        <w:fldChar w:fldCharType="separate"/>
      </w:r>
      <w:r>
        <w:rPr>
          <w:rStyle w:val="62"/>
          <w:rFonts w:hint="eastAsia" w:ascii="宋体" w:hAnsi="宋体"/>
        </w:rPr>
        <w:t>八、关于质疑和投诉</w:t>
      </w:r>
      <w:r>
        <w:rPr>
          <w:rFonts w:hint="eastAsia" w:ascii="宋体" w:hAnsi="宋体"/>
        </w:rPr>
        <w:tab/>
      </w:r>
      <w:r>
        <w:rPr>
          <w:rFonts w:hint="eastAsia" w:ascii="宋体" w:hAnsi="宋体"/>
        </w:rPr>
        <w:fldChar w:fldCharType="begin"/>
      </w:r>
      <w:r>
        <w:rPr>
          <w:rFonts w:hint="eastAsia" w:ascii="宋体" w:hAnsi="宋体"/>
        </w:rPr>
        <w:instrText xml:space="preserve"> PAGEREF _Toc403569784 \h </w:instrText>
      </w:r>
      <w:r>
        <w:rPr>
          <w:rFonts w:hint="eastAsia" w:ascii="宋体" w:hAnsi="宋体"/>
        </w:rPr>
        <w:fldChar w:fldCharType="separate"/>
      </w:r>
      <w:r>
        <w:rPr>
          <w:rFonts w:ascii="宋体" w:hAnsi="宋体"/>
        </w:rPr>
        <w:t>17</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"_Toc403569785" </w:instrText>
      </w:r>
      <w:r>
        <w:fldChar w:fldCharType="separate"/>
      </w:r>
      <w:r>
        <w:rPr>
          <w:rStyle w:val="62"/>
          <w:rFonts w:hint="eastAsia" w:ascii="宋体" w:hAnsi="宋体"/>
        </w:rPr>
        <w:t>九、签订合同</w:t>
      </w:r>
      <w:r>
        <w:rPr>
          <w:rFonts w:hint="eastAsia" w:ascii="宋体" w:hAnsi="宋体"/>
        </w:rPr>
        <w:tab/>
      </w:r>
      <w:r>
        <w:rPr>
          <w:rFonts w:hint="eastAsia" w:ascii="宋体" w:hAnsi="宋体"/>
        </w:rPr>
        <w:fldChar w:fldCharType="begin"/>
      </w:r>
      <w:r>
        <w:rPr>
          <w:rFonts w:hint="eastAsia" w:ascii="宋体" w:hAnsi="宋体"/>
        </w:rPr>
        <w:instrText xml:space="preserve"> PAGEREF _Toc403569785 \h </w:instrText>
      </w:r>
      <w:r>
        <w:rPr>
          <w:rFonts w:hint="eastAsia" w:ascii="宋体" w:hAnsi="宋体"/>
        </w:rPr>
        <w:fldChar w:fldCharType="separate"/>
      </w:r>
      <w:r>
        <w:rPr>
          <w:rFonts w:ascii="宋体" w:hAnsi="宋体"/>
        </w:rPr>
        <w:t>17</w:t>
      </w:r>
      <w:r>
        <w:rPr>
          <w:rFonts w:hint="eastAsia" w:ascii="宋体" w:hAnsi="宋体"/>
        </w:rPr>
        <w:fldChar w:fldCharType="end"/>
      </w:r>
      <w:r>
        <w:rPr>
          <w:rFonts w:hint="eastAsia" w:ascii="宋体" w:hAnsi="宋体"/>
        </w:rPr>
        <w:fldChar w:fldCharType="end"/>
      </w:r>
    </w:p>
    <w:p>
      <w:pPr>
        <w:pStyle w:val="48"/>
        <w:tabs>
          <w:tab w:val="right" w:leader="dot" w:pos="9402"/>
        </w:tabs>
        <w:spacing w:line="480" w:lineRule="exact"/>
        <w:ind w:left="560"/>
        <w:rPr>
          <w:rFonts w:ascii="宋体" w:hAnsi="宋体"/>
          <w:sz w:val="21"/>
          <w:szCs w:val="22"/>
        </w:rPr>
      </w:pPr>
      <w:r>
        <w:fldChar w:fldCharType="begin"/>
      </w:r>
      <w:r>
        <w:instrText xml:space="preserve"> HYPERLINK \l "_Toc403569786" </w:instrText>
      </w:r>
      <w:r>
        <w:fldChar w:fldCharType="separate"/>
      </w:r>
      <w:r>
        <w:rPr>
          <w:rStyle w:val="62"/>
          <w:rFonts w:hint="eastAsia" w:ascii="宋体" w:hAnsi="宋体"/>
        </w:rPr>
        <w:t>第三篇  谈判项目技术需求</w:t>
      </w:r>
      <w:r>
        <w:rPr>
          <w:rFonts w:hint="eastAsia" w:ascii="宋体" w:hAnsi="宋体"/>
        </w:rPr>
        <w:tab/>
      </w:r>
      <w:r>
        <w:rPr>
          <w:rFonts w:hint="eastAsia" w:ascii="宋体" w:hAnsi="宋体"/>
        </w:rPr>
        <w:fldChar w:fldCharType="begin"/>
      </w:r>
      <w:r>
        <w:rPr>
          <w:rFonts w:hint="eastAsia" w:ascii="宋体" w:hAnsi="宋体"/>
        </w:rPr>
        <w:instrText xml:space="preserve"> PAGEREF _Toc403569786 \h </w:instrText>
      </w:r>
      <w:r>
        <w:rPr>
          <w:rFonts w:hint="eastAsia" w:ascii="宋体" w:hAnsi="宋体"/>
        </w:rPr>
        <w:fldChar w:fldCharType="separate"/>
      </w:r>
      <w:r>
        <w:rPr>
          <w:rFonts w:ascii="宋体" w:hAnsi="宋体"/>
        </w:rPr>
        <w:t>18</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"_Toc403569787" </w:instrText>
      </w:r>
      <w:r>
        <w:fldChar w:fldCharType="separate"/>
      </w:r>
      <w:r>
        <w:rPr>
          <w:rStyle w:val="62"/>
          <w:rFonts w:hint="eastAsia" w:ascii="宋体" w:hAnsi="宋体"/>
        </w:rPr>
        <w:t>一、分包情况</w:t>
      </w:r>
      <w:r>
        <w:rPr>
          <w:rFonts w:hint="eastAsia" w:ascii="宋体" w:hAnsi="宋体"/>
        </w:rPr>
        <w:tab/>
      </w:r>
      <w:r>
        <w:rPr>
          <w:rFonts w:hint="eastAsia" w:ascii="宋体" w:hAnsi="宋体"/>
        </w:rPr>
        <w:fldChar w:fldCharType="begin"/>
      </w:r>
      <w:r>
        <w:rPr>
          <w:rFonts w:hint="eastAsia" w:ascii="宋体" w:hAnsi="宋体"/>
        </w:rPr>
        <w:instrText xml:space="preserve"> PAGEREF _Toc403569787 \h </w:instrText>
      </w:r>
      <w:r>
        <w:rPr>
          <w:rFonts w:hint="eastAsia" w:ascii="宋体" w:hAnsi="宋体"/>
        </w:rPr>
        <w:fldChar w:fldCharType="separate"/>
      </w:r>
      <w:r>
        <w:rPr>
          <w:rFonts w:ascii="宋体" w:hAnsi="宋体"/>
        </w:rPr>
        <w:t>18</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"_Toc403569788" </w:instrText>
      </w:r>
      <w:r>
        <w:fldChar w:fldCharType="separate"/>
      </w:r>
      <w:r>
        <w:rPr>
          <w:rStyle w:val="62"/>
          <w:rFonts w:hint="eastAsia" w:ascii="宋体" w:hAnsi="宋体"/>
        </w:rPr>
        <w:t>二、设备（需求</w:t>
      </w:r>
      <w:bookmarkStart w:id="0" w:name="_Hlt480466537"/>
      <w:bookmarkStart w:id="1" w:name="_Hlt480466536"/>
      <w:r>
        <w:rPr>
          <w:rStyle w:val="62"/>
          <w:rFonts w:hint="eastAsia" w:ascii="宋体" w:hAnsi="宋体"/>
        </w:rPr>
        <w:t>）</w:t>
      </w:r>
      <w:bookmarkEnd w:id="0"/>
      <w:bookmarkEnd w:id="1"/>
      <w:r>
        <w:rPr>
          <w:rStyle w:val="62"/>
          <w:rFonts w:hint="eastAsia" w:ascii="宋体" w:hAnsi="宋体"/>
        </w:rPr>
        <w:t>技术规格、数量及质量要求</w:t>
      </w:r>
      <w:r>
        <w:rPr>
          <w:rFonts w:hint="eastAsia" w:ascii="宋体" w:hAnsi="宋体"/>
        </w:rPr>
        <w:tab/>
      </w:r>
      <w:r>
        <w:rPr>
          <w:rFonts w:hint="eastAsia" w:ascii="宋体" w:hAnsi="宋体"/>
        </w:rPr>
        <w:fldChar w:fldCharType="begin"/>
      </w:r>
      <w:r>
        <w:rPr>
          <w:rFonts w:hint="eastAsia" w:ascii="宋体" w:hAnsi="宋体"/>
        </w:rPr>
        <w:instrText xml:space="preserve"> PAGEREF _Toc403569788 \h </w:instrText>
      </w:r>
      <w:r>
        <w:rPr>
          <w:rFonts w:hint="eastAsia" w:ascii="宋体" w:hAnsi="宋体"/>
        </w:rPr>
        <w:fldChar w:fldCharType="separate"/>
      </w:r>
      <w:r>
        <w:rPr>
          <w:rFonts w:ascii="宋体" w:hAnsi="宋体"/>
        </w:rPr>
        <w:t>18</w:t>
      </w:r>
      <w:r>
        <w:rPr>
          <w:rFonts w:hint="eastAsia" w:ascii="宋体" w:hAnsi="宋体"/>
        </w:rPr>
        <w:fldChar w:fldCharType="end"/>
      </w:r>
      <w:r>
        <w:rPr>
          <w:rFonts w:hint="eastAsia" w:ascii="宋体" w:hAnsi="宋体"/>
        </w:rPr>
        <w:fldChar w:fldCharType="end"/>
      </w:r>
    </w:p>
    <w:p>
      <w:pPr>
        <w:pStyle w:val="48"/>
        <w:tabs>
          <w:tab w:val="right" w:leader="dot" w:pos="9402"/>
        </w:tabs>
        <w:spacing w:line="480" w:lineRule="exact"/>
        <w:ind w:left="560"/>
        <w:rPr>
          <w:rFonts w:ascii="宋体" w:hAnsi="宋体"/>
          <w:sz w:val="21"/>
          <w:szCs w:val="22"/>
        </w:rPr>
      </w:pPr>
      <w:r>
        <w:fldChar w:fldCharType="begin"/>
      </w:r>
      <w:r>
        <w:instrText xml:space="preserve"> HYPERLINK \l "_Toc403569789" </w:instrText>
      </w:r>
      <w:r>
        <w:fldChar w:fldCharType="separate"/>
      </w:r>
      <w:r>
        <w:rPr>
          <w:rStyle w:val="62"/>
          <w:rFonts w:hint="eastAsia" w:ascii="宋体" w:hAnsi="宋体"/>
        </w:rPr>
        <w:t>第四篇  谈判项目服务需求</w:t>
      </w:r>
      <w:r>
        <w:rPr>
          <w:rFonts w:hint="eastAsia" w:ascii="宋体" w:hAnsi="宋体"/>
        </w:rPr>
        <w:tab/>
      </w:r>
      <w:r>
        <w:rPr>
          <w:rFonts w:hint="eastAsia" w:ascii="宋体" w:hAnsi="宋体"/>
        </w:rPr>
        <w:fldChar w:fldCharType="begin"/>
      </w:r>
      <w:r>
        <w:rPr>
          <w:rFonts w:hint="eastAsia" w:ascii="宋体" w:hAnsi="宋体"/>
        </w:rPr>
        <w:instrText xml:space="preserve"> PAGEREF _Toc403569789 \h </w:instrText>
      </w:r>
      <w:r>
        <w:rPr>
          <w:rFonts w:hint="eastAsia" w:ascii="宋体" w:hAnsi="宋体"/>
        </w:rPr>
        <w:fldChar w:fldCharType="separate"/>
      </w:r>
      <w:r>
        <w:rPr>
          <w:rFonts w:ascii="宋体" w:hAnsi="宋体"/>
        </w:rPr>
        <w:t>19</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"_Toc403569790" </w:instrText>
      </w:r>
      <w:r>
        <w:fldChar w:fldCharType="separate"/>
      </w:r>
      <w:r>
        <w:rPr>
          <w:rStyle w:val="62"/>
          <w:rFonts w:hint="eastAsia" w:ascii="宋体" w:hAnsi="宋体"/>
        </w:rPr>
        <w:t>一、交货时间、地点及验收方式</w:t>
      </w:r>
      <w:r>
        <w:rPr>
          <w:rFonts w:hint="eastAsia" w:ascii="宋体" w:hAnsi="宋体"/>
        </w:rPr>
        <w:tab/>
      </w:r>
      <w:r>
        <w:rPr>
          <w:rFonts w:hint="eastAsia" w:ascii="宋体" w:hAnsi="宋体"/>
        </w:rPr>
        <w:fldChar w:fldCharType="begin"/>
      </w:r>
      <w:r>
        <w:rPr>
          <w:rFonts w:hint="eastAsia" w:ascii="宋体" w:hAnsi="宋体"/>
        </w:rPr>
        <w:instrText xml:space="preserve"> PAGEREF _Toc403569790 \h </w:instrText>
      </w:r>
      <w:r>
        <w:rPr>
          <w:rFonts w:hint="eastAsia" w:ascii="宋体" w:hAnsi="宋体"/>
        </w:rPr>
        <w:fldChar w:fldCharType="separate"/>
      </w:r>
      <w:r>
        <w:rPr>
          <w:rFonts w:ascii="宋体" w:hAnsi="宋体"/>
        </w:rPr>
        <w:t>19</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"_Toc403569791" </w:instrText>
      </w:r>
      <w:r>
        <w:fldChar w:fldCharType="separate"/>
      </w:r>
      <w:r>
        <w:rPr>
          <w:rStyle w:val="62"/>
          <w:rFonts w:hint="eastAsia" w:ascii="宋体" w:hAnsi="宋体"/>
        </w:rPr>
        <w:t>二、质量保证及售后服务</w:t>
      </w:r>
      <w:r>
        <w:rPr>
          <w:rFonts w:hint="eastAsia" w:ascii="宋体" w:hAnsi="宋体"/>
        </w:rPr>
        <w:tab/>
      </w:r>
      <w:r>
        <w:rPr>
          <w:rFonts w:hint="eastAsia" w:ascii="宋体" w:hAnsi="宋体"/>
        </w:rPr>
        <w:fldChar w:fldCharType="begin"/>
      </w:r>
      <w:r>
        <w:rPr>
          <w:rFonts w:hint="eastAsia" w:ascii="宋体" w:hAnsi="宋体"/>
        </w:rPr>
        <w:instrText xml:space="preserve"> PAGEREF _Toc403569791 \h </w:instrText>
      </w:r>
      <w:r>
        <w:rPr>
          <w:rFonts w:hint="eastAsia" w:ascii="宋体" w:hAnsi="宋体"/>
        </w:rPr>
        <w:fldChar w:fldCharType="separate"/>
      </w:r>
      <w:r>
        <w:rPr>
          <w:rFonts w:ascii="宋体" w:hAnsi="宋体"/>
        </w:rPr>
        <w:t>19</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"_Toc403569792" </w:instrText>
      </w:r>
      <w:r>
        <w:fldChar w:fldCharType="separate"/>
      </w:r>
      <w:r>
        <w:rPr>
          <w:rStyle w:val="62"/>
          <w:rFonts w:hint="eastAsia" w:ascii="宋体" w:hAnsi="宋体"/>
        </w:rPr>
        <w:t>三、付款方式</w:t>
      </w:r>
      <w:r>
        <w:rPr>
          <w:rFonts w:hint="eastAsia" w:ascii="宋体" w:hAnsi="宋体"/>
        </w:rPr>
        <w:tab/>
      </w:r>
      <w:r>
        <w:rPr>
          <w:rFonts w:hint="eastAsia" w:ascii="宋体" w:hAnsi="宋体"/>
        </w:rPr>
        <w:fldChar w:fldCharType="begin"/>
      </w:r>
      <w:r>
        <w:rPr>
          <w:rFonts w:hint="eastAsia" w:ascii="宋体" w:hAnsi="宋体"/>
        </w:rPr>
        <w:instrText xml:space="preserve"> PAGEREF _Toc403569792 \h </w:instrText>
      </w:r>
      <w:r>
        <w:rPr>
          <w:rFonts w:hint="eastAsia" w:ascii="宋体" w:hAnsi="宋体"/>
        </w:rPr>
        <w:fldChar w:fldCharType="separate"/>
      </w:r>
      <w:r>
        <w:rPr>
          <w:rFonts w:ascii="宋体" w:hAnsi="宋体"/>
        </w:rPr>
        <w:t>20</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"_Toc403569793" </w:instrText>
      </w:r>
      <w:r>
        <w:fldChar w:fldCharType="separate"/>
      </w:r>
      <w:r>
        <w:rPr>
          <w:rStyle w:val="62"/>
          <w:rFonts w:hint="eastAsia" w:ascii="宋体" w:hAnsi="宋体"/>
        </w:rPr>
        <w:t>四、知识产权</w:t>
      </w:r>
      <w:r>
        <w:rPr>
          <w:rFonts w:hint="eastAsia" w:ascii="宋体" w:hAnsi="宋体"/>
        </w:rPr>
        <w:tab/>
      </w:r>
      <w:r>
        <w:rPr>
          <w:rFonts w:hint="eastAsia" w:ascii="宋体" w:hAnsi="宋体"/>
        </w:rPr>
        <w:fldChar w:fldCharType="begin"/>
      </w:r>
      <w:r>
        <w:rPr>
          <w:rFonts w:hint="eastAsia" w:ascii="宋体" w:hAnsi="宋体"/>
        </w:rPr>
        <w:instrText xml:space="preserve"> PAGEREF _Toc403569793 \h </w:instrText>
      </w:r>
      <w:r>
        <w:rPr>
          <w:rFonts w:hint="eastAsia" w:ascii="宋体" w:hAnsi="宋体"/>
        </w:rPr>
        <w:fldChar w:fldCharType="separate"/>
      </w:r>
      <w:r>
        <w:rPr>
          <w:rFonts w:ascii="宋体" w:hAnsi="宋体"/>
        </w:rPr>
        <w:t>21</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"_Toc403569794" </w:instrText>
      </w:r>
      <w:r>
        <w:fldChar w:fldCharType="separate"/>
      </w:r>
      <w:r>
        <w:rPr>
          <w:rStyle w:val="62"/>
          <w:rFonts w:hint="eastAsia" w:ascii="宋体" w:hAnsi="宋体"/>
        </w:rPr>
        <w:t>五、培训</w:t>
      </w:r>
      <w:r>
        <w:rPr>
          <w:rFonts w:hint="eastAsia" w:ascii="宋体" w:hAnsi="宋体"/>
        </w:rPr>
        <w:tab/>
      </w:r>
      <w:r>
        <w:rPr>
          <w:rFonts w:hint="eastAsia" w:ascii="宋体" w:hAnsi="宋体"/>
        </w:rPr>
        <w:fldChar w:fldCharType="begin"/>
      </w:r>
      <w:r>
        <w:rPr>
          <w:rFonts w:hint="eastAsia" w:ascii="宋体" w:hAnsi="宋体"/>
        </w:rPr>
        <w:instrText xml:space="preserve"> PAGEREF _Toc403569794 \h </w:instrText>
      </w:r>
      <w:r>
        <w:rPr>
          <w:rFonts w:hint="eastAsia" w:ascii="宋体" w:hAnsi="宋体"/>
        </w:rPr>
        <w:fldChar w:fldCharType="separate"/>
      </w:r>
      <w:r>
        <w:rPr>
          <w:rFonts w:ascii="宋体" w:hAnsi="宋体"/>
        </w:rPr>
        <w:t>21</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"_Toc403569795" </w:instrText>
      </w:r>
      <w:r>
        <w:fldChar w:fldCharType="separate"/>
      </w:r>
      <w:r>
        <w:rPr>
          <w:rStyle w:val="62"/>
          <w:rFonts w:hint="eastAsia" w:ascii="宋体" w:hAnsi="宋体"/>
        </w:rPr>
        <w:t>六、其他</w:t>
      </w:r>
      <w:r>
        <w:rPr>
          <w:rFonts w:hint="eastAsia" w:ascii="宋体" w:hAnsi="宋体"/>
        </w:rPr>
        <w:tab/>
      </w:r>
      <w:r>
        <w:rPr>
          <w:rFonts w:hint="eastAsia" w:ascii="宋体" w:hAnsi="宋体"/>
        </w:rPr>
        <w:fldChar w:fldCharType="begin"/>
      </w:r>
      <w:r>
        <w:rPr>
          <w:rFonts w:hint="eastAsia" w:ascii="宋体" w:hAnsi="宋体"/>
        </w:rPr>
        <w:instrText xml:space="preserve"> PAGEREF _Toc403569795 \h </w:instrText>
      </w:r>
      <w:r>
        <w:rPr>
          <w:rFonts w:hint="eastAsia" w:ascii="宋体" w:hAnsi="宋体"/>
        </w:rPr>
        <w:fldChar w:fldCharType="separate"/>
      </w:r>
      <w:r>
        <w:rPr>
          <w:rFonts w:ascii="宋体" w:hAnsi="宋体"/>
        </w:rPr>
        <w:t>21</w:t>
      </w:r>
      <w:r>
        <w:rPr>
          <w:rFonts w:hint="eastAsia" w:ascii="宋体" w:hAnsi="宋体"/>
        </w:rPr>
        <w:fldChar w:fldCharType="end"/>
      </w:r>
      <w:r>
        <w:rPr>
          <w:rFonts w:hint="eastAsia" w:ascii="宋体" w:hAnsi="宋体"/>
        </w:rPr>
        <w:fldChar w:fldCharType="end"/>
      </w:r>
    </w:p>
    <w:p>
      <w:pPr>
        <w:pStyle w:val="48"/>
        <w:tabs>
          <w:tab w:val="right" w:leader="dot" w:pos="9402"/>
        </w:tabs>
        <w:spacing w:line="480" w:lineRule="exact"/>
        <w:ind w:left="560"/>
        <w:rPr>
          <w:rFonts w:ascii="宋体" w:hAnsi="宋体"/>
          <w:sz w:val="21"/>
          <w:szCs w:val="22"/>
        </w:rPr>
      </w:pPr>
      <w:r>
        <w:fldChar w:fldCharType="begin"/>
      </w:r>
      <w:r>
        <w:instrText xml:space="preserve"> HYPERLINK \l "_Toc403569796" </w:instrText>
      </w:r>
      <w:r>
        <w:fldChar w:fldCharType="separate"/>
      </w:r>
      <w:r>
        <w:rPr>
          <w:rStyle w:val="62"/>
          <w:rFonts w:hint="eastAsia" w:ascii="宋体" w:hAnsi="宋体"/>
        </w:rPr>
        <w:t>第五篇  合同草案条款</w:t>
      </w:r>
      <w:r>
        <w:rPr>
          <w:rFonts w:hint="eastAsia" w:ascii="宋体" w:hAnsi="宋体"/>
        </w:rPr>
        <w:tab/>
      </w:r>
      <w:r>
        <w:rPr>
          <w:rFonts w:hint="eastAsia" w:ascii="宋体" w:hAnsi="宋体"/>
        </w:rPr>
        <w:fldChar w:fldCharType="begin"/>
      </w:r>
      <w:r>
        <w:rPr>
          <w:rFonts w:hint="eastAsia" w:ascii="宋体" w:hAnsi="宋体"/>
        </w:rPr>
        <w:instrText xml:space="preserve"> PAGEREF _Toc403569796 \h </w:instrText>
      </w:r>
      <w:r>
        <w:rPr>
          <w:rFonts w:hint="eastAsia" w:ascii="宋体" w:hAnsi="宋体"/>
        </w:rPr>
        <w:fldChar w:fldCharType="separate"/>
      </w:r>
      <w:r>
        <w:rPr>
          <w:rFonts w:ascii="宋体" w:hAnsi="宋体"/>
        </w:rPr>
        <w:t>22</w:t>
      </w:r>
      <w:r>
        <w:rPr>
          <w:rFonts w:hint="eastAsia" w:ascii="宋体" w:hAnsi="宋体"/>
        </w:rPr>
        <w:fldChar w:fldCharType="end"/>
      </w:r>
      <w:r>
        <w:rPr>
          <w:rFonts w:hint="eastAsia" w:ascii="宋体" w:hAnsi="宋体"/>
        </w:rPr>
        <w:fldChar w:fldCharType="end"/>
      </w:r>
    </w:p>
    <w:p>
      <w:pPr>
        <w:pStyle w:val="48"/>
        <w:tabs>
          <w:tab w:val="right" w:leader="dot" w:pos="9402"/>
        </w:tabs>
        <w:spacing w:line="480" w:lineRule="exact"/>
        <w:ind w:left="560"/>
        <w:rPr>
          <w:rFonts w:ascii="宋体" w:hAnsi="宋体"/>
          <w:sz w:val="21"/>
          <w:szCs w:val="22"/>
        </w:rPr>
      </w:pPr>
      <w:r>
        <w:fldChar w:fldCharType="begin"/>
      </w:r>
      <w:r>
        <w:instrText xml:space="preserve"> HYPERLINK \l "_Toc403569797" </w:instrText>
      </w:r>
      <w:r>
        <w:fldChar w:fldCharType="separate"/>
      </w:r>
      <w:r>
        <w:rPr>
          <w:rStyle w:val="62"/>
          <w:rFonts w:hint="eastAsia" w:ascii="宋体" w:hAnsi="宋体"/>
        </w:rPr>
        <w:t>第六篇  响应文件格式要求</w:t>
      </w:r>
      <w:r>
        <w:rPr>
          <w:rFonts w:hint="eastAsia" w:ascii="宋体" w:hAnsi="宋体"/>
        </w:rPr>
        <w:tab/>
      </w:r>
      <w:r>
        <w:rPr>
          <w:rFonts w:hint="eastAsia" w:ascii="宋体" w:hAnsi="宋体"/>
        </w:rPr>
        <w:fldChar w:fldCharType="begin"/>
      </w:r>
      <w:r>
        <w:rPr>
          <w:rFonts w:hint="eastAsia" w:ascii="宋体" w:hAnsi="宋体"/>
        </w:rPr>
        <w:instrText xml:space="preserve"> PAGEREF _Toc403569797 \h </w:instrText>
      </w:r>
      <w:r>
        <w:rPr>
          <w:rFonts w:hint="eastAsia" w:ascii="宋体" w:hAnsi="宋体"/>
        </w:rPr>
        <w:fldChar w:fldCharType="separate"/>
      </w:r>
      <w:r>
        <w:rPr>
          <w:rFonts w:ascii="宋体" w:hAnsi="宋体"/>
        </w:rPr>
        <w:t>26</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"_Toc403569798" </w:instrText>
      </w:r>
      <w:r>
        <w:fldChar w:fldCharType="separate"/>
      </w:r>
      <w:r>
        <w:rPr>
          <w:rStyle w:val="62"/>
          <w:rFonts w:hint="eastAsia" w:ascii="宋体" w:hAnsi="宋体"/>
        </w:rPr>
        <w:t>一、经济部分</w:t>
      </w:r>
      <w:r>
        <w:rPr>
          <w:rFonts w:hint="eastAsia" w:ascii="宋体" w:hAnsi="宋体"/>
        </w:rPr>
        <w:tab/>
      </w:r>
      <w:r>
        <w:rPr>
          <w:rFonts w:hint="eastAsia" w:ascii="宋体" w:hAnsi="宋体"/>
        </w:rPr>
        <w:fldChar w:fldCharType="begin"/>
      </w:r>
      <w:r>
        <w:rPr>
          <w:rFonts w:hint="eastAsia" w:ascii="宋体" w:hAnsi="宋体"/>
        </w:rPr>
        <w:instrText xml:space="preserve"> PAGEREF _Toc403569798 \h </w:instrText>
      </w:r>
      <w:r>
        <w:rPr>
          <w:rFonts w:hint="eastAsia" w:ascii="宋体" w:hAnsi="宋体"/>
        </w:rPr>
        <w:fldChar w:fldCharType="separate"/>
      </w:r>
      <w:r>
        <w:rPr>
          <w:rFonts w:ascii="宋体" w:hAnsi="宋体"/>
        </w:rPr>
        <w:t>27</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"_Toc403569799" </w:instrText>
      </w:r>
      <w:r>
        <w:fldChar w:fldCharType="separate"/>
      </w:r>
      <w:r>
        <w:rPr>
          <w:rStyle w:val="62"/>
          <w:rFonts w:hint="eastAsia" w:ascii="宋体" w:hAnsi="宋体"/>
        </w:rPr>
        <w:t>二、技术部分</w:t>
      </w:r>
      <w:r>
        <w:rPr>
          <w:rFonts w:hint="eastAsia" w:ascii="宋体" w:hAnsi="宋体"/>
        </w:rPr>
        <w:tab/>
      </w:r>
      <w:r>
        <w:rPr>
          <w:rFonts w:hint="eastAsia" w:ascii="宋体" w:hAnsi="宋体"/>
        </w:rPr>
        <w:fldChar w:fldCharType="begin"/>
      </w:r>
      <w:r>
        <w:rPr>
          <w:rFonts w:hint="eastAsia" w:ascii="宋体" w:hAnsi="宋体"/>
        </w:rPr>
        <w:instrText xml:space="preserve"> PAGEREF _Toc403569799 \h </w:instrText>
      </w:r>
      <w:r>
        <w:rPr>
          <w:rFonts w:hint="eastAsia" w:ascii="宋体" w:hAnsi="宋体"/>
        </w:rPr>
        <w:fldChar w:fldCharType="separate"/>
      </w:r>
      <w:r>
        <w:rPr>
          <w:rFonts w:ascii="宋体" w:hAnsi="宋体"/>
        </w:rPr>
        <w:t>28</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"_Toc403569800" </w:instrText>
      </w:r>
      <w:r>
        <w:fldChar w:fldCharType="separate"/>
      </w:r>
      <w:r>
        <w:rPr>
          <w:rStyle w:val="62"/>
          <w:rFonts w:hint="eastAsia" w:ascii="宋体" w:hAnsi="宋体"/>
        </w:rPr>
        <w:t>三、服务部分</w:t>
      </w:r>
      <w:r>
        <w:rPr>
          <w:rFonts w:hint="eastAsia" w:ascii="宋体" w:hAnsi="宋体"/>
        </w:rPr>
        <w:tab/>
      </w:r>
      <w:r>
        <w:rPr>
          <w:rFonts w:hint="eastAsia" w:ascii="宋体" w:hAnsi="宋体"/>
        </w:rPr>
        <w:fldChar w:fldCharType="begin"/>
      </w:r>
      <w:r>
        <w:rPr>
          <w:rFonts w:hint="eastAsia" w:ascii="宋体" w:hAnsi="宋体"/>
        </w:rPr>
        <w:instrText xml:space="preserve"> PAGEREF _Toc403569800 \h </w:instrText>
      </w:r>
      <w:r>
        <w:rPr>
          <w:rFonts w:hint="eastAsia" w:ascii="宋体" w:hAnsi="宋体"/>
        </w:rPr>
        <w:fldChar w:fldCharType="separate"/>
      </w:r>
      <w:r>
        <w:rPr>
          <w:rFonts w:ascii="宋体" w:hAnsi="宋体"/>
        </w:rPr>
        <w:t>29</w:t>
      </w:r>
      <w:r>
        <w:rPr>
          <w:rFonts w:hint="eastAsia" w:ascii="宋体" w:hAnsi="宋体"/>
        </w:rPr>
        <w:fldChar w:fldCharType="end"/>
      </w:r>
      <w:r>
        <w:rPr>
          <w:rFonts w:hint="eastAsia" w:ascii="宋体" w:hAnsi="宋体"/>
        </w:rPr>
        <w:fldChar w:fldCharType="end"/>
      </w:r>
    </w:p>
    <w:p>
      <w:pPr>
        <w:pStyle w:val="31"/>
        <w:tabs>
          <w:tab w:val="right" w:leader="dot" w:pos="9402"/>
        </w:tabs>
        <w:spacing w:line="480" w:lineRule="exact"/>
        <w:ind w:left="1120"/>
        <w:rPr>
          <w:rFonts w:ascii="宋体" w:hAnsi="宋体"/>
          <w:sz w:val="21"/>
          <w:szCs w:val="22"/>
        </w:rPr>
      </w:pPr>
      <w:r>
        <w:fldChar w:fldCharType="begin"/>
      </w:r>
      <w:r>
        <w:instrText xml:space="preserve"> HYPERLINK \l "_Toc403569801" </w:instrText>
      </w:r>
      <w:r>
        <w:fldChar w:fldCharType="separate"/>
      </w:r>
      <w:r>
        <w:rPr>
          <w:rStyle w:val="62"/>
          <w:rFonts w:hint="eastAsia" w:ascii="宋体" w:hAnsi="宋体"/>
        </w:rPr>
        <w:t>四、资格条件及其他</w:t>
      </w:r>
      <w:r>
        <w:rPr>
          <w:rFonts w:hint="eastAsia" w:ascii="宋体" w:hAnsi="宋体"/>
        </w:rPr>
        <w:tab/>
      </w:r>
      <w:r>
        <w:rPr>
          <w:rFonts w:hint="eastAsia" w:ascii="宋体" w:hAnsi="宋体"/>
        </w:rPr>
        <w:fldChar w:fldCharType="begin"/>
      </w:r>
      <w:r>
        <w:rPr>
          <w:rFonts w:hint="eastAsia" w:ascii="宋体" w:hAnsi="宋体"/>
        </w:rPr>
        <w:instrText xml:space="preserve"> PAGEREF _Toc403569801 \h </w:instrText>
      </w:r>
      <w:r>
        <w:rPr>
          <w:rFonts w:hint="eastAsia" w:ascii="宋体" w:hAnsi="宋体"/>
        </w:rPr>
        <w:fldChar w:fldCharType="separate"/>
      </w:r>
      <w:r>
        <w:rPr>
          <w:rFonts w:ascii="宋体" w:hAnsi="宋体"/>
        </w:rPr>
        <w:t>32</w:t>
      </w:r>
      <w:r>
        <w:rPr>
          <w:rFonts w:hint="eastAsia" w:ascii="宋体" w:hAnsi="宋体"/>
        </w:rPr>
        <w:fldChar w:fldCharType="end"/>
      </w:r>
      <w:r>
        <w:rPr>
          <w:rFonts w:hint="eastAsia" w:ascii="宋体" w:hAnsi="宋体"/>
        </w:rPr>
        <w:fldChar w:fldCharType="end"/>
      </w:r>
    </w:p>
    <w:p>
      <w:pPr>
        <w:pStyle w:val="48"/>
        <w:tabs>
          <w:tab w:val="right" w:leader="dot" w:pos="9402"/>
        </w:tabs>
        <w:spacing w:line="480" w:lineRule="exact"/>
        <w:ind w:left="560"/>
        <w:rPr>
          <w:rFonts w:ascii="宋体" w:hAnsi="宋体"/>
          <w:sz w:val="18"/>
          <w:szCs w:val="22"/>
        </w:rPr>
        <w:sectPr>
          <w:headerReference r:id="rId3" w:type="default"/>
          <w:footerReference r:id="rId4" w:type="default"/>
          <w:pgSz w:w="11907" w:h="16840"/>
          <w:pgMar w:top="1134" w:right="1191" w:bottom="1134" w:left="1304" w:header="851" w:footer="992" w:gutter="0"/>
          <w:pgNumType w:start="3"/>
          <w:cols w:space="720" w:num="1"/>
          <w:docGrid w:linePitch="380" w:charSpace="-5735"/>
        </w:sectPr>
      </w:pPr>
      <w:r>
        <w:rPr>
          <w:rFonts w:hint="eastAsia" w:ascii="宋体" w:hAnsi="宋体"/>
          <w:szCs w:val="21"/>
        </w:rPr>
        <w:fldChar w:fldCharType="end"/>
      </w:r>
    </w:p>
    <w:p>
      <w:pPr>
        <w:pStyle w:val="3"/>
        <w:spacing w:line="360" w:lineRule="auto"/>
        <w:jc w:val="center"/>
        <w:rPr>
          <w:rFonts w:ascii="宋体" w:hAnsi="宋体" w:eastAsia="宋体"/>
          <w:b w:val="0"/>
          <w:szCs w:val="30"/>
        </w:rPr>
      </w:pPr>
      <w:bookmarkStart w:id="2" w:name="_Toc11641050"/>
      <w:bookmarkStart w:id="3" w:name="_Toc403569768"/>
      <w:bookmarkStart w:id="4" w:name="_Toc12789052"/>
      <w:r>
        <w:rPr>
          <w:rFonts w:hint="eastAsia" w:ascii="宋体" w:hAnsi="宋体" w:eastAsia="宋体"/>
          <w:b w:val="0"/>
          <w:sz w:val="36"/>
          <w:szCs w:val="30"/>
        </w:rPr>
        <w:t>第一篇  竞争性谈判邀请书</w:t>
      </w:r>
      <w:bookmarkEnd w:id="2"/>
      <w:bookmarkEnd w:id="3"/>
      <w:bookmarkEnd w:id="4"/>
    </w:p>
    <w:p>
      <w:pPr>
        <w:snapToGrid w:val="0"/>
        <w:spacing w:line="400" w:lineRule="exact"/>
        <w:ind w:firstLine="480" w:firstLineChars="200"/>
        <w:rPr>
          <w:rFonts w:ascii="宋体" w:hAnsi="宋体"/>
          <w:sz w:val="24"/>
          <w:szCs w:val="24"/>
        </w:rPr>
      </w:pPr>
      <w:r>
        <w:rPr>
          <w:rFonts w:hint="eastAsia" w:ascii="宋体" w:hAnsi="宋体"/>
          <w:sz w:val="24"/>
          <w:szCs w:val="24"/>
        </w:rPr>
        <w:t>重庆市公共卫生医疗救治中心按照重庆市财政局下发的政府采购实施细则，对呼吸湿化治疗仪项目进行竞争性谈判采购。欢迎有资格的供应商前来参加谈判。</w:t>
      </w:r>
    </w:p>
    <w:p>
      <w:pPr>
        <w:pStyle w:val="4"/>
        <w:spacing w:before="0" w:after="0" w:line="400" w:lineRule="exact"/>
        <w:rPr>
          <w:rFonts w:ascii="宋体" w:hAnsi="宋体"/>
          <w:sz w:val="24"/>
          <w:szCs w:val="24"/>
        </w:rPr>
      </w:pPr>
      <w:bookmarkStart w:id="5" w:name="_Toc313893526"/>
      <w:bookmarkStart w:id="6" w:name="_Toc403569769"/>
      <w:bookmarkStart w:id="7" w:name="_Toc317775175"/>
      <w:r>
        <w:rPr>
          <w:rFonts w:hint="eastAsia" w:ascii="宋体" w:hAnsi="宋体"/>
          <w:sz w:val="24"/>
          <w:szCs w:val="24"/>
        </w:rPr>
        <w:t>一、竞争性谈判内容</w:t>
      </w:r>
      <w:bookmarkEnd w:id="5"/>
      <w:bookmarkEnd w:id="6"/>
      <w:bookmarkEnd w:id="7"/>
    </w:p>
    <w:tbl>
      <w:tblPr>
        <w:tblStyle w:val="65"/>
        <w:tblW w:w="98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2126"/>
        <w:gridCol w:w="850"/>
        <w:gridCol w:w="709"/>
        <w:gridCol w:w="992"/>
        <w:gridCol w:w="993"/>
        <w:gridCol w:w="1107"/>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702"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1"/>
                <w:szCs w:val="24"/>
              </w:rPr>
            </w:pPr>
            <w:r>
              <w:rPr>
                <w:rFonts w:hint="eastAsia" w:ascii="宋体" w:hAnsi="宋体" w:cs="宋体"/>
                <w:b/>
                <w:bCs/>
                <w:kern w:val="0"/>
                <w:sz w:val="21"/>
                <w:szCs w:val="24"/>
              </w:rPr>
              <w:t>序号</w:t>
            </w:r>
          </w:p>
        </w:tc>
        <w:tc>
          <w:tcPr>
            <w:tcW w:w="2126"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1"/>
                <w:szCs w:val="24"/>
              </w:rPr>
            </w:pPr>
            <w:r>
              <w:rPr>
                <w:rFonts w:hint="eastAsia" w:ascii="宋体" w:hAnsi="宋体" w:cs="宋体"/>
                <w:b/>
                <w:bCs/>
                <w:kern w:val="0"/>
                <w:sz w:val="21"/>
                <w:szCs w:val="24"/>
              </w:rPr>
              <w:t>项目名称</w:t>
            </w:r>
          </w:p>
        </w:tc>
        <w:tc>
          <w:tcPr>
            <w:tcW w:w="850"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1"/>
                <w:szCs w:val="24"/>
              </w:rPr>
            </w:pPr>
            <w:r>
              <w:rPr>
                <w:rFonts w:hint="eastAsia" w:ascii="宋体" w:hAnsi="宋体" w:cs="宋体"/>
                <w:b/>
                <w:bCs/>
                <w:kern w:val="0"/>
                <w:sz w:val="21"/>
                <w:szCs w:val="24"/>
              </w:rPr>
              <w:t>数量</w:t>
            </w:r>
          </w:p>
        </w:tc>
        <w:tc>
          <w:tcPr>
            <w:tcW w:w="709"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1"/>
                <w:szCs w:val="24"/>
              </w:rPr>
            </w:pPr>
            <w:r>
              <w:rPr>
                <w:rFonts w:hint="eastAsia" w:ascii="宋体" w:hAnsi="宋体" w:cs="宋体"/>
                <w:b/>
                <w:bCs/>
                <w:kern w:val="0"/>
                <w:sz w:val="21"/>
                <w:szCs w:val="24"/>
              </w:rPr>
              <w:t>单位</w:t>
            </w:r>
          </w:p>
        </w:tc>
        <w:tc>
          <w:tcPr>
            <w:tcW w:w="992"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1"/>
                <w:szCs w:val="24"/>
              </w:rPr>
            </w:pPr>
            <w:r>
              <w:rPr>
                <w:rFonts w:hint="eastAsia" w:ascii="宋体" w:hAnsi="宋体" w:cs="宋体"/>
                <w:b/>
                <w:bCs/>
                <w:kern w:val="0"/>
                <w:sz w:val="21"/>
                <w:szCs w:val="24"/>
              </w:rPr>
              <w:t>总限价（万元）</w:t>
            </w:r>
          </w:p>
        </w:tc>
        <w:tc>
          <w:tcPr>
            <w:tcW w:w="993"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1"/>
                <w:szCs w:val="24"/>
              </w:rPr>
            </w:pPr>
            <w:r>
              <w:rPr>
                <w:rFonts w:hint="eastAsia" w:ascii="宋体" w:hAnsi="宋体" w:cs="宋体"/>
                <w:b/>
                <w:bCs/>
                <w:kern w:val="0"/>
                <w:sz w:val="21"/>
                <w:szCs w:val="24"/>
              </w:rPr>
              <w:t>保证金</w:t>
            </w:r>
          </w:p>
        </w:tc>
        <w:tc>
          <w:tcPr>
            <w:tcW w:w="1107"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1"/>
                <w:szCs w:val="24"/>
              </w:rPr>
            </w:pPr>
            <w:r>
              <w:rPr>
                <w:rFonts w:hint="eastAsia" w:ascii="宋体" w:hAnsi="宋体" w:cs="宋体"/>
                <w:b/>
                <w:bCs/>
                <w:kern w:val="0"/>
                <w:sz w:val="21"/>
                <w:szCs w:val="24"/>
              </w:rPr>
              <w:t>成交供应商数量</w:t>
            </w:r>
          </w:p>
        </w:tc>
        <w:tc>
          <w:tcPr>
            <w:tcW w:w="2374"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1"/>
                <w:szCs w:val="24"/>
              </w:rPr>
            </w:pPr>
            <w:r>
              <w:rPr>
                <w:rFonts w:hint="eastAsia" w:ascii="宋体" w:hAnsi="宋体" w:cs="宋体"/>
                <w:b/>
                <w:bCs/>
                <w:kern w:val="0"/>
                <w:sz w:val="21"/>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0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4"/>
              </w:rPr>
            </w:pPr>
            <w:r>
              <w:rPr>
                <w:rFonts w:hint="eastAsia" w:ascii="宋体" w:hAnsi="宋体" w:cs="宋体"/>
                <w:kern w:val="0"/>
                <w:sz w:val="21"/>
                <w:szCs w:val="24"/>
              </w:rPr>
              <w:t>1</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4"/>
                <w:lang w:eastAsia="zh-CN"/>
              </w:rPr>
            </w:pPr>
            <w:r>
              <w:rPr>
                <w:rFonts w:hint="eastAsia" w:ascii="宋体" w:hAnsi="宋体" w:cs="宋体"/>
                <w:kern w:val="0"/>
                <w:sz w:val="21"/>
                <w:szCs w:val="24"/>
                <w:lang w:eastAsia="zh-CN"/>
              </w:rPr>
              <w:t>监控屏幕改造</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4"/>
              </w:rPr>
            </w:pPr>
            <w:r>
              <w:rPr>
                <w:rFonts w:hint="eastAsia" w:ascii="宋体" w:hAnsi="宋体" w:cs="宋体"/>
                <w:kern w:val="0"/>
                <w:sz w:val="21"/>
                <w:szCs w:val="24"/>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4"/>
              </w:rPr>
            </w:pPr>
            <w:r>
              <w:rPr>
                <w:rFonts w:hint="eastAsia" w:ascii="宋体" w:hAnsi="宋体" w:cs="宋体"/>
                <w:kern w:val="0"/>
                <w:sz w:val="21"/>
                <w:szCs w:val="24"/>
              </w:rPr>
              <w:t>套</w:t>
            </w: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4"/>
              </w:rPr>
            </w:pPr>
            <w:r>
              <w:rPr>
                <w:rFonts w:hint="eastAsia" w:ascii="宋体" w:hAnsi="宋体" w:cs="宋体"/>
                <w:kern w:val="0"/>
                <w:sz w:val="21"/>
                <w:szCs w:val="24"/>
              </w:rPr>
              <w:t>10.6万</w:t>
            </w: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4"/>
              </w:rPr>
            </w:pPr>
            <w:r>
              <w:rPr>
                <w:rFonts w:hint="eastAsia" w:ascii="宋体" w:hAnsi="宋体" w:cs="宋体"/>
                <w:kern w:val="0"/>
                <w:sz w:val="21"/>
                <w:szCs w:val="24"/>
              </w:rPr>
              <w:t>0.2万</w:t>
            </w:r>
          </w:p>
        </w:tc>
        <w:tc>
          <w:tcPr>
            <w:tcW w:w="110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4"/>
              </w:rPr>
            </w:pPr>
            <w:r>
              <w:rPr>
                <w:rFonts w:hint="eastAsia" w:ascii="宋体" w:hAnsi="宋体" w:cs="宋体"/>
                <w:kern w:val="0"/>
                <w:sz w:val="21"/>
                <w:szCs w:val="24"/>
              </w:rPr>
              <w:t>1</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4"/>
              </w:rPr>
            </w:pPr>
            <w:r>
              <w:rPr>
                <w:rFonts w:hint="eastAsia" w:ascii="宋体" w:hAnsi="宋体" w:cs="宋体"/>
                <w:kern w:val="0"/>
                <w:sz w:val="21"/>
                <w:szCs w:val="24"/>
              </w:rPr>
              <w:t>所采购货物必须为中国大陆境内生产</w:t>
            </w:r>
          </w:p>
        </w:tc>
      </w:tr>
    </w:tbl>
    <w:p>
      <w:pPr>
        <w:pStyle w:val="4"/>
        <w:spacing w:before="0" w:after="0" w:line="400" w:lineRule="exact"/>
        <w:rPr>
          <w:rFonts w:ascii="宋体" w:hAnsi="宋体"/>
          <w:sz w:val="24"/>
          <w:szCs w:val="24"/>
        </w:rPr>
      </w:pPr>
      <w:bookmarkStart w:id="8" w:name="_Toc403569770"/>
      <w:bookmarkStart w:id="9" w:name="_Toc373860293"/>
      <w:bookmarkStart w:id="10" w:name="_Toc317775178"/>
      <w:r>
        <w:rPr>
          <w:rFonts w:hint="eastAsia" w:ascii="宋体" w:hAnsi="宋体"/>
          <w:sz w:val="24"/>
          <w:szCs w:val="24"/>
        </w:rPr>
        <w:t>二、资金来源</w:t>
      </w:r>
      <w:bookmarkEnd w:id="8"/>
    </w:p>
    <w:p>
      <w:pPr>
        <w:pStyle w:val="4"/>
        <w:spacing w:before="0" w:after="0" w:line="400" w:lineRule="exact"/>
        <w:rPr>
          <w:rFonts w:ascii="宋体" w:hAnsi="宋体"/>
          <w:sz w:val="24"/>
          <w:szCs w:val="24"/>
        </w:rPr>
      </w:pPr>
      <w:bookmarkStart w:id="11" w:name="_Toc403569771"/>
      <w:r>
        <w:rPr>
          <w:rFonts w:hint="eastAsia" w:ascii="宋体" w:hAnsi="宋体"/>
          <w:sz w:val="24"/>
          <w:szCs w:val="24"/>
        </w:rPr>
        <w:t>自筹资金</w:t>
      </w:r>
    </w:p>
    <w:p>
      <w:pPr>
        <w:pStyle w:val="4"/>
        <w:spacing w:before="0" w:after="0" w:line="400" w:lineRule="exact"/>
        <w:rPr>
          <w:rFonts w:ascii="宋体" w:hAnsi="宋体"/>
          <w:sz w:val="24"/>
          <w:szCs w:val="24"/>
        </w:rPr>
      </w:pPr>
      <w:r>
        <w:rPr>
          <w:rFonts w:hint="eastAsia" w:ascii="宋体" w:hAnsi="宋体"/>
          <w:sz w:val="24"/>
          <w:szCs w:val="24"/>
        </w:rPr>
        <w:t>三、谈判资格</w:t>
      </w:r>
      <w:bookmarkEnd w:id="11"/>
    </w:p>
    <w:p>
      <w:pPr>
        <w:spacing w:line="480" w:lineRule="exact"/>
        <w:ind w:firstLine="480" w:firstLineChars="200"/>
        <w:rPr>
          <w:rFonts w:ascii="宋体" w:hAnsi="宋体"/>
          <w:sz w:val="24"/>
          <w:szCs w:val="24"/>
        </w:rPr>
      </w:pPr>
      <w:r>
        <w:rPr>
          <w:rFonts w:hint="eastAsia" w:ascii="宋体" w:hAnsi="宋体"/>
          <w:sz w:val="24"/>
          <w:szCs w:val="24"/>
        </w:rPr>
        <w:t>谈判供应商是指向采购人提供货物、工程或者服务的法人、其他组织或者自然人。以下简称供应商。合格的供应商应首先符合政府采购法第二十二条规定的基本条件，同时符合根据该项目特殊要求设置的特定资格条件（如果有）。</w:t>
      </w:r>
    </w:p>
    <w:p>
      <w:pPr>
        <w:spacing w:line="480" w:lineRule="exact"/>
        <w:ind w:firstLine="480" w:firstLineChars="200"/>
        <w:rPr>
          <w:rFonts w:ascii="宋体" w:hAnsi="宋体"/>
          <w:sz w:val="24"/>
          <w:szCs w:val="24"/>
        </w:rPr>
      </w:pPr>
      <w:r>
        <w:rPr>
          <w:rFonts w:hint="eastAsia" w:ascii="宋体" w:hAnsi="宋体"/>
          <w:sz w:val="24"/>
          <w:szCs w:val="24"/>
        </w:rPr>
        <w:t>（一）一般资格条件</w:t>
      </w:r>
    </w:p>
    <w:p>
      <w:pPr>
        <w:spacing w:line="480" w:lineRule="exact"/>
        <w:ind w:firstLine="480" w:firstLineChars="200"/>
        <w:rPr>
          <w:rFonts w:ascii="宋体" w:hAnsi="宋体"/>
          <w:sz w:val="24"/>
          <w:szCs w:val="24"/>
        </w:rPr>
      </w:pPr>
      <w:r>
        <w:rPr>
          <w:rFonts w:hint="eastAsia" w:ascii="宋体" w:hAnsi="宋体"/>
          <w:sz w:val="24"/>
          <w:szCs w:val="24"/>
        </w:rPr>
        <w:t>1、具有独立承担民事责任的能力；</w:t>
      </w:r>
    </w:p>
    <w:p>
      <w:pPr>
        <w:spacing w:line="480" w:lineRule="exact"/>
        <w:ind w:firstLine="480" w:firstLineChars="200"/>
        <w:rPr>
          <w:rFonts w:ascii="宋体" w:hAnsi="宋体"/>
          <w:sz w:val="24"/>
          <w:szCs w:val="24"/>
        </w:rPr>
      </w:pPr>
      <w:r>
        <w:rPr>
          <w:rFonts w:hint="eastAsia" w:ascii="宋体" w:hAnsi="宋体"/>
          <w:sz w:val="24"/>
          <w:szCs w:val="24"/>
        </w:rPr>
        <w:t>2、具有良好的商业信誉和健全的财务会计制度；</w:t>
      </w:r>
    </w:p>
    <w:p>
      <w:pPr>
        <w:spacing w:line="480" w:lineRule="exact"/>
        <w:ind w:firstLine="480" w:firstLineChars="200"/>
        <w:rPr>
          <w:rFonts w:ascii="宋体" w:hAnsi="宋体"/>
          <w:sz w:val="24"/>
          <w:szCs w:val="24"/>
        </w:rPr>
      </w:pPr>
      <w:r>
        <w:rPr>
          <w:rFonts w:hint="eastAsia" w:ascii="宋体" w:hAnsi="宋体"/>
          <w:sz w:val="24"/>
          <w:szCs w:val="24"/>
        </w:rPr>
        <w:t>3、具有履行合同所必需的设备和专业技术能力；</w:t>
      </w:r>
    </w:p>
    <w:p>
      <w:pPr>
        <w:spacing w:line="480" w:lineRule="exact"/>
        <w:ind w:firstLine="480" w:firstLineChars="200"/>
        <w:rPr>
          <w:rFonts w:ascii="宋体" w:hAnsi="宋体"/>
          <w:sz w:val="24"/>
          <w:szCs w:val="24"/>
        </w:rPr>
      </w:pPr>
      <w:r>
        <w:rPr>
          <w:rFonts w:hint="eastAsia" w:ascii="宋体" w:hAnsi="宋体"/>
          <w:sz w:val="24"/>
          <w:szCs w:val="24"/>
        </w:rPr>
        <w:t>4、有依法缴纳税收和社会保障资金的良好记录；</w:t>
      </w:r>
    </w:p>
    <w:p>
      <w:pPr>
        <w:spacing w:line="480" w:lineRule="exact"/>
        <w:ind w:firstLine="480" w:firstLineChars="200"/>
        <w:rPr>
          <w:rFonts w:ascii="宋体" w:hAnsi="宋体"/>
          <w:sz w:val="24"/>
          <w:szCs w:val="24"/>
        </w:rPr>
      </w:pPr>
      <w:r>
        <w:rPr>
          <w:rFonts w:hint="eastAsia" w:ascii="宋体" w:hAnsi="宋体"/>
          <w:sz w:val="24"/>
          <w:szCs w:val="24"/>
        </w:rPr>
        <w:t>5、参加政府采购活动前三年内，在经营活动中没有重大违法记录；</w:t>
      </w:r>
    </w:p>
    <w:p>
      <w:pPr>
        <w:spacing w:line="480" w:lineRule="exact"/>
        <w:ind w:firstLine="480" w:firstLineChars="200"/>
        <w:rPr>
          <w:rFonts w:ascii="宋体" w:hAnsi="宋体"/>
          <w:sz w:val="24"/>
          <w:szCs w:val="24"/>
        </w:rPr>
      </w:pPr>
      <w:r>
        <w:rPr>
          <w:rFonts w:hint="eastAsia" w:ascii="宋体" w:hAnsi="宋体"/>
          <w:sz w:val="24"/>
          <w:szCs w:val="24"/>
        </w:rPr>
        <w:t>6、法律、行政法规规定的其他条件。</w:t>
      </w:r>
    </w:p>
    <w:bookmarkEnd w:id="9"/>
    <w:p>
      <w:pPr>
        <w:pStyle w:val="4"/>
        <w:spacing w:before="0" w:after="0" w:line="480" w:lineRule="exact"/>
        <w:rPr>
          <w:rFonts w:ascii="宋体" w:hAnsi="宋体"/>
          <w:sz w:val="24"/>
          <w:szCs w:val="24"/>
        </w:rPr>
      </w:pPr>
      <w:bookmarkStart w:id="12" w:name="_Toc403569772"/>
      <w:r>
        <w:rPr>
          <w:rFonts w:hint="eastAsia" w:ascii="宋体" w:hAnsi="宋体"/>
          <w:sz w:val="24"/>
          <w:szCs w:val="24"/>
        </w:rPr>
        <w:t>四、谈判有关说明</w:t>
      </w:r>
      <w:bookmarkEnd w:id="12"/>
    </w:p>
    <w:p>
      <w:pPr>
        <w:spacing w:line="380" w:lineRule="exact"/>
        <w:ind w:firstLine="480" w:firstLineChars="200"/>
        <w:rPr>
          <w:rFonts w:ascii="宋体" w:hAnsi="宋体"/>
          <w:sz w:val="24"/>
          <w:szCs w:val="24"/>
        </w:rPr>
      </w:pPr>
      <w:r>
        <w:rPr>
          <w:rFonts w:hint="eastAsia" w:ascii="宋体" w:hAnsi="宋体"/>
          <w:sz w:val="24"/>
          <w:szCs w:val="24"/>
        </w:rPr>
        <w:t>（一）凡有意参加谈判的供应商，请于公告发布之日（ 2018年3月8日）起至提交首次响应文件截止时间之前，在重庆市公共卫生医疗救治中心官网（</w:t>
      </w:r>
      <w:r>
        <w:rPr>
          <w:rFonts w:ascii="宋体" w:hAnsi="宋体"/>
          <w:sz w:val="24"/>
          <w:szCs w:val="24"/>
        </w:rPr>
        <w:t>http://www.cqgwzx.com/</w:t>
      </w:r>
      <w:r>
        <w:rPr>
          <w:rFonts w:hint="eastAsia" w:ascii="宋体" w:hAnsi="宋体"/>
          <w:sz w:val="24"/>
          <w:szCs w:val="24"/>
        </w:rPr>
        <w:t>）上下载本项目竞争性谈判文件、补遗等谈判前公布的所有项目资料，无论供应商下载与否，均视为已知晓所有谈判实质性要求内容。</w:t>
      </w:r>
    </w:p>
    <w:p>
      <w:pPr>
        <w:spacing w:line="380" w:lineRule="exact"/>
        <w:ind w:firstLine="480" w:firstLineChars="200"/>
        <w:rPr>
          <w:rFonts w:ascii="宋体" w:hAnsi="宋体"/>
          <w:sz w:val="24"/>
          <w:szCs w:val="24"/>
        </w:rPr>
      </w:pPr>
      <w:r>
        <w:rPr>
          <w:rFonts w:hint="eastAsia" w:ascii="宋体" w:hAnsi="宋体"/>
          <w:sz w:val="24"/>
          <w:szCs w:val="24"/>
        </w:rPr>
        <w:t>（二）按《重庆市财政局关于进一步规范投标报名及保证金缴纳的通知》（渝财采购﹝2013﹞30号）文的规定，报名方式为谈判当天现场报名。</w:t>
      </w:r>
    </w:p>
    <w:p>
      <w:pPr>
        <w:spacing w:line="380" w:lineRule="exact"/>
        <w:ind w:firstLine="480" w:firstLineChars="200"/>
        <w:rPr>
          <w:rFonts w:ascii="宋体" w:hAnsi="宋体"/>
          <w:sz w:val="24"/>
          <w:szCs w:val="24"/>
        </w:rPr>
      </w:pPr>
      <w:r>
        <w:rPr>
          <w:rFonts w:hint="eastAsia" w:ascii="宋体" w:hAnsi="宋体"/>
          <w:sz w:val="24"/>
          <w:szCs w:val="24"/>
        </w:rPr>
        <w:t>（三）竞争性谈判文件售价为：0元/分包（售后不退）</w:t>
      </w:r>
      <w:r>
        <w:rPr>
          <w:rFonts w:hint="eastAsia" w:ascii="宋体" w:hAnsi="宋体"/>
          <w:b/>
          <w:sz w:val="24"/>
          <w:szCs w:val="24"/>
        </w:rPr>
        <w:t>。</w:t>
      </w:r>
    </w:p>
    <w:p>
      <w:pPr>
        <w:spacing w:line="380" w:lineRule="exact"/>
        <w:ind w:firstLine="480" w:firstLineChars="200"/>
        <w:rPr>
          <w:rFonts w:ascii="宋体" w:hAnsi="宋体"/>
          <w:sz w:val="24"/>
          <w:szCs w:val="24"/>
        </w:rPr>
      </w:pPr>
      <w:r>
        <w:rPr>
          <w:rFonts w:hint="eastAsia" w:ascii="宋体" w:hAnsi="宋体"/>
          <w:sz w:val="24"/>
          <w:szCs w:val="24"/>
        </w:rPr>
        <w:t>（四）供应商须满足以下三种要件，其响应文件才被接受：</w:t>
      </w:r>
    </w:p>
    <w:p>
      <w:pPr>
        <w:spacing w:line="380" w:lineRule="exact"/>
        <w:ind w:firstLine="720" w:firstLineChars="300"/>
        <w:rPr>
          <w:rFonts w:ascii="宋体" w:hAnsi="宋体"/>
          <w:sz w:val="24"/>
          <w:szCs w:val="24"/>
        </w:rPr>
      </w:pPr>
      <w:r>
        <w:rPr>
          <w:rFonts w:hint="eastAsia" w:ascii="宋体" w:hAnsi="宋体"/>
          <w:sz w:val="24"/>
          <w:szCs w:val="24"/>
        </w:rPr>
        <w:t>1、按时递交了响应文件；</w:t>
      </w:r>
    </w:p>
    <w:p>
      <w:pPr>
        <w:spacing w:line="380" w:lineRule="exact"/>
        <w:ind w:firstLine="720" w:firstLineChars="300"/>
        <w:rPr>
          <w:rFonts w:ascii="宋体" w:hAnsi="宋体"/>
          <w:sz w:val="24"/>
          <w:szCs w:val="24"/>
        </w:rPr>
      </w:pPr>
      <w:r>
        <w:rPr>
          <w:rFonts w:hint="eastAsia" w:ascii="宋体" w:hAnsi="宋体"/>
          <w:sz w:val="24"/>
          <w:szCs w:val="24"/>
        </w:rPr>
        <w:t>2、按时报名签到；</w:t>
      </w:r>
    </w:p>
    <w:p>
      <w:pPr>
        <w:spacing w:line="380" w:lineRule="exact"/>
        <w:ind w:firstLine="720" w:firstLineChars="300"/>
        <w:rPr>
          <w:rFonts w:ascii="宋体" w:hAnsi="宋体"/>
          <w:sz w:val="24"/>
          <w:szCs w:val="24"/>
        </w:rPr>
      </w:pPr>
      <w:r>
        <w:rPr>
          <w:rFonts w:hint="eastAsia" w:ascii="宋体" w:hAnsi="宋体"/>
          <w:sz w:val="24"/>
          <w:szCs w:val="24"/>
        </w:rPr>
        <w:t>3、缴纳了招标文件购买费。</w:t>
      </w:r>
    </w:p>
    <w:p>
      <w:pPr>
        <w:spacing w:line="380" w:lineRule="exact"/>
        <w:ind w:firstLine="480" w:firstLineChars="200"/>
        <w:rPr>
          <w:rFonts w:ascii="宋体" w:hAnsi="宋体"/>
          <w:sz w:val="24"/>
          <w:szCs w:val="24"/>
        </w:rPr>
      </w:pPr>
      <w:r>
        <w:rPr>
          <w:rFonts w:hint="eastAsia" w:ascii="宋体" w:hAnsi="宋体"/>
          <w:sz w:val="24"/>
          <w:szCs w:val="24"/>
        </w:rPr>
        <w:t xml:space="preserve">（五）提交响应文件地点：重庆市公共卫生医疗救治中心歌乐山院区医学装备科办公室    </w:t>
      </w:r>
    </w:p>
    <w:p>
      <w:pPr>
        <w:spacing w:line="380" w:lineRule="exact"/>
        <w:ind w:firstLine="480" w:firstLineChars="200"/>
        <w:rPr>
          <w:rFonts w:ascii="宋体" w:hAnsi="宋体"/>
          <w:color w:val="FF0000"/>
          <w:sz w:val="24"/>
          <w:szCs w:val="24"/>
        </w:rPr>
      </w:pPr>
      <w:r>
        <w:rPr>
          <w:rFonts w:hint="eastAsia" w:ascii="宋体" w:hAnsi="宋体"/>
          <w:sz w:val="24"/>
          <w:szCs w:val="24"/>
        </w:rPr>
        <w:t>（六）提交响应文件截止时间：2018年3月20日北京时间17:00</w:t>
      </w:r>
      <w:r>
        <w:rPr>
          <w:rFonts w:hint="eastAsia" w:ascii="宋体" w:hAnsi="宋体"/>
          <w:color w:val="FF0000"/>
          <w:sz w:val="24"/>
          <w:szCs w:val="24"/>
        </w:rPr>
        <w:t xml:space="preserve"> </w:t>
      </w:r>
    </w:p>
    <w:p>
      <w:pPr>
        <w:spacing w:line="380" w:lineRule="exact"/>
        <w:ind w:firstLine="480" w:firstLineChars="200"/>
        <w:rPr>
          <w:rFonts w:ascii="宋体" w:hAnsi="宋体"/>
          <w:sz w:val="24"/>
          <w:szCs w:val="24"/>
        </w:rPr>
      </w:pPr>
      <w:r>
        <w:rPr>
          <w:rFonts w:hint="eastAsia" w:ascii="宋体" w:hAnsi="宋体"/>
          <w:sz w:val="24"/>
          <w:szCs w:val="24"/>
        </w:rPr>
        <w:t>（七）谈判开始时间：具体时间另行通知。</w:t>
      </w:r>
    </w:p>
    <w:p>
      <w:pPr>
        <w:spacing w:line="400" w:lineRule="exact"/>
        <w:ind w:firstLine="480" w:firstLineChars="200"/>
        <w:rPr>
          <w:rFonts w:ascii="宋体" w:hAnsi="宋体"/>
          <w:sz w:val="24"/>
          <w:szCs w:val="24"/>
        </w:rPr>
      </w:pPr>
      <w:r>
        <w:rPr>
          <w:rFonts w:hint="eastAsia" w:ascii="宋体" w:hAnsi="宋体"/>
          <w:sz w:val="24"/>
          <w:szCs w:val="24"/>
        </w:rPr>
        <w:t>（八）谈判地点：重庆市公共卫生医疗救治中心歌乐山院区行政楼二楼会议室</w:t>
      </w:r>
    </w:p>
    <w:p>
      <w:pPr>
        <w:pStyle w:val="4"/>
        <w:spacing w:before="0" w:after="0" w:line="380" w:lineRule="exact"/>
        <w:rPr>
          <w:rFonts w:ascii="宋体" w:hAnsi="宋体"/>
          <w:sz w:val="24"/>
          <w:szCs w:val="24"/>
        </w:rPr>
      </w:pPr>
      <w:bookmarkStart w:id="13" w:name="_Toc373860294"/>
      <w:bookmarkStart w:id="14" w:name="_Toc403569773"/>
      <w:r>
        <w:rPr>
          <w:rFonts w:hint="eastAsia" w:ascii="宋体" w:hAnsi="宋体"/>
          <w:sz w:val="24"/>
          <w:szCs w:val="24"/>
        </w:rPr>
        <w:t>五、保证金</w:t>
      </w:r>
      <w:bookmarkEnd w:id="13"/>
      <w:bookmarkEnd w:id="14"/>
    </w:p>
    <w:p>
      <w:pPr>
        <w:spacing w:line="380" w:lineRule="exact"/>
        <w:ind w:firstLine="360" w:firstLineChars="150"/>
        <w:rPr>
          <w:rFonts w:ascii="宋体" w:hAnsi="宋体"/>
          <w:sz w:val="24"/>
          <w:szCs w:val="24"/>
        </w:rPr>
      </w:pPr>
      <w:r>
        <w:rPr>
          <w:rFonts w:hint="eastAsia" w:ascii="宋体" w:hAnsi="宋体"/>
          <w:sz w:val="24"/>
          <w:szCs w:val="24"/>
        </w:rPr>
        <w:t>（一）缴纳保证金方式：谈判现场现金交纳。</w:t>
      </w:r>
      <w:bookmarkStart w:id="92" w:name="_GoBack"/>
      <w:bookmarkEnd w:id="92"/>
    </w:p>
    <w:p>
      <w:pPr>
        <w:snapToGrid w:val="0"/>
        <w:spacing w:line="380" w:lineRule="exact"/>
        <w:ind w:firstLine="360" w:firstLineChars="150"/>
        <w:rPr>
          <w:rFonts w:ascii="宋体" w:hAnsi="宋体"/>
          <w:color w:val="000000"/>
          <w:sz w:val="24"/>
          <w:szCs w:val="24"/>
        </w:rPr>
      </w:pPr>
      <w:r>
        <w:rPr>
          <w:rFonts w:hint="eastAsia" w:ascii="宋体" w:hAnsi="宋体"/>
          <w:color w:val="000000"/>
          <w:sz w:val="24"/>
          <w:szCs w:val="24"/>
        </w:rPr>
        <w:t>（二）保证金退还方式：谈判结束后，未中标者可当场退还保证金。</w:t>
      </w:r>
    </w:p>
    <w:p>
      <w:pPr>
        <w:snapToGrid w:val="0"/>
        <w:spacing w:line="380" w:lineRule="exact"/>
        <w:ind w:firstLine="360" w:firstLineChars="150"/>
        <w:rPr>
          <w:rFonts w:ascii="宋体" w:hAnsi="宋体"/>
          <w:color w:val="000000"/>
          <w:sz w:val="24"/>
          <w:szCs w:val="24"/>
        </w:rPr>
      </w:pPr>
      <w:r>
        <w:rPr>
          <w:rFonts w:hint="eastAsia" w:ascii="宋体" w:hAnsi="宋体"/>
          <w:sz w:val="24"/>
          <w:szCs w:val="24"/>
        </w:rPr>
        <w:t>（三）成交供应商的保证金，在成交供应商与采购人签订合同，货到验收合格后，由采购人按资金来款渠道直接退还。</w:t>
      </w:r>
    </w:p>
    <w:p>
      <w:pPr>
        <w:pStyle w:val="4"/>
        <w:spacing w:before="0" w:after="0" w:line="380" w:lineRule="exact"/>
        <w:rPr>
          <w:rFonts w:ascii="宋体" w:hAnsi="宋体"/>
          <w:sz w:val="24"/>
          <w:szCs w:val="24"/>
        </w:rPr>
      </w:pPr>
      <w:bookmarkStart w:id="15" w:name="_Toc403569774"/>
      <w:r>
        <w:rPr>
          <w:rFonts w:hint="eastAsia" w:ascii="宋体" w:hAnsi="宋体"/>
          <w:sz w:val="24"/>
          <w:szCs w:val="24"/>
        </w:rPr>
        <w:t>六、</w:t>
      </w:r>
      <w:bookmarkEnd w:id="10"/>
      <w:r>
        <w:rPr>
          <w:rFonts w:hint="eastAsia" w:ascii="宋体" w:hAnsi="宋体"/>
          <w:sz w:val="24"/>
          <w:szCs w:val="24"/>
        </w:rPr>
        <w:t>其它有关规定</w:t>
      </w:r>
      <w:bookmarkEnd w:id="15"/>
    </w:p>
    <w:p>
      <w:pPr>
        <w:snapToGrid w:val="0"/>
        <w:spacing w:line="380" w:lineRule="exact"/>
        <w:ind w:firstLine="480" w:firstLineChars="200"/>
        <w:rPr>
          <w:rFonts w:ascii="宋体" w:hAnsi="宋体"/>
          <w:sz w:val="24"/>
          <w:szCs w:val="24"/>
        </w:rPr>
      </w:pPr>
      <w:r>
        <w:rPr>
          <w:rFonts w:hint="eastAsia" w:ascii="宋体" w:hAnsi="宋体"/>
          <w:sz w:val="24"/>
          <w:szCs w:val="24"/>
        </w:rPr>
        <w:t>1、法定代表人为同一个人的两个及两个以上法人，母公司、全资子公司及其控股公司，都不得在同一分包的货物采购中同时参与谈判，否则均为无效谈判。</w:t>
      </w:r>
    </w:p>
    <w:p>
      <w:pPr>
        <w:snapToGrid w:val="0"/>
        <w:spacing w:line="380" w:lineRule="exact"/>
        <w:ind w:firstLine="480" w:firstLineChars="200"/>
        <w:rPr>
          <w:rFonts w:ascii="宋体" w:hAnsi="宋体"/>
          <w:sz w:val="24"/>
          <w:szCs w:val="24"/>
        </w:rPr>
      </w:pPr>
      <w:r>
        <w:rPr>
          <w:rFonts w:hint="eastAsia" w:ascii="宋体" w:hAnsi="宋体"/>
          <w:sz w:val="24"/>
          <w:szCs w:val="24"/>
        </w:rPr>
        <w:t>2、单个分包为单一货物的，一个制造商对同一品牌同一规格型号的货物，仅能委托一个代理商参加该分包的谈判，否则为无效谈判。</w:t>
      </w:r>
    </w:p>
    <w:p>
      <w:pPr>
        <w:snapToGrid w:val="0"/>
        <w:spacing w:line="380" w:lineRule="exact"/>
        <w:ind w:firstLine="480" w:firstLineChars="200"/>
        <w:rPr>
          <w:rFonts w:ascii="宋体" w:hAnsi="宋体"/>
          <w:sz w:val="24"/>
          <w:szCs w:val="24"/>
        </w:rPr>
      </w:pPr>
      <w:r>
        <w:rPr>
          <w:rFonts w:hint="eastAsia" w:ascii="宋体" w:hAnsi="宋体"/>
          <w:sz w:val="24"/>
          <w:szCs w:val="24"/>
        </w:rPr>
        <w:t>3、同一分包的货物，制造商参与谈判的，不得再委托代理商参与谈判，否则为无效谈判。</w:t>
      </w:r>
    </w:p>
    <w:p>
      <w:pPr>
        <w:snapToGrid w:val="0"/>
        <w:spacing w:line="380" w:lineRule="exact"/>
        <w:ind w:firstLine="480" w:firstLineChars="200"/>
        <w:rPr>
          <w:rFonts w:ascii="宋体" w:hAnsi="宋体"/>
          <w:sz w:val="24"/>
          <w:szCs w:val="24"/>
        </w:rPr>
      </w:pPr>
      <w:r>
        <w:rPr>
          <w:rFonts w:hint="eastAsia" w:ascii="宋体" w:hAnsi="宋体"/>
          <w:sz w:val="24"/>
          <w:szCs w:val="24"/>
        </w:rPr>
        <w:t>4、本项目在响应文件提交截止时间前发布的竞争性谈判文件及补遗文件（如果有）一律在重庆市公共卫生医疗救治中心官网（</w:t>
      </w:r>
      <w:r>
        <w:rPr>
          <w:rFonts w:ascii="宋体" w:hAnsi="宋体"/>
          <w:sz w:val="24"/>
          <w:szCs w:val="24"/>
        </w:rPr>
        <w:t>http://www.cqgwzx.com/</w:t>
      </w:r>
      <w:r>
        <w:rPr>
          <w:rFonts w:hint="eastAsia" w:ascii="宋体" w:hAnsi="宋体"/>
          <w:sz w:val="24"/>
          <w:szCs w:val="24"/>
        </w:rPr>
        <w:t>）上发布，请各供应商注意下载；无论供应商下载与否，均视同供应商已知晓本项目竞争性谈判文件、补遗文件（如果有）的内容。</w:t>
      </w:r>
    </w:p>
    <w:p>
      <w:pPr>
        <w:snapToGrid w:val="0"/>
        <w:spacing w:line="380" w:lineRule="exact"/>
        <w:ind w:firstLine="480" w:firstLineChars="200"/>
        <w:rPr>
          <w:rFonts w:ascii="宋体" w:hAnsi="宋体"/>
          <w:sz w:val="24"/>
          <w:szCs w:val="24"/>
        </w:rPr>
      </w:pPr>
      <w:r>
        <w:rPr>
          <w:rFonts w:hint="eastAsia" w:ascii="宋体" w:hAnsi="宋体"/>
          <w:sz w:val="24"/>
          <w:szCs w:val="24"/>
        </w:rPr>
        <w:t>5、超过响应文件截止时间递交的响应文件，恕不接收。</w:t>
      </w:r>
    </w:p>
    <w:p>
      <w:pPr>
        <w:snapToGrid w:val="0"/>
        <w:spacing w:line="380" w:lineRule="exact"/>
        <w:ind w:firstLine="480" w:firstLineChars="200"/>
        <w:rPr>
          <w:rFonts w:ascii="宋体" w:hAnsi="宋体"/>
          <w:sz w:val="24"/>
          <w:szCs w:val="24"/>
        </w:rPr>
      </w:pPr>
      <w:r>
        <w:rPr>
          <w:rFonts w:hint="eastAsia" w:ascii="宋体" w:hAnsi="宋体"/>
          <w:sz w:val="24"/>
          <w:szCs w:val="24"/>
        </w:rPr>
        <w:t>6、谈判费用：无论谈判结果如何，供应商参与本项目谈判的所有费用均应由供应商自行承担。</w:t>
      </w:r>
    </w:p>
    <w:p>
      <w:pPr>
        <w:pStyle w:val="4"/>
        <w:spacing w:before="0" w:after="0" w:line="380" w:lineRule="exact"/>
        <w:rPr>
          <w:rFonts w:ascii="宋体" w:hAnsi="宋体"/>
          <w:sz w:val="24"/>
          <w:szCs w:val="24"/>
        </w:rPr>
      </w:pPr>
      <w:bookmarkStart w:id="16" w:name="_Toc403569775"/>
      <w:r>
        <w:rPr>
          <w:rFonts w:hint="eastAsia" w:ascii="宋体" w:hAnsi="宋体"/>
          <w:sz w:val="24"/>
          <w:szCs w:val="24"/>
        </w:rPr>
        <w:t>七、联系方式</w:t>
      </w:r>
      <w:bookmarkEnd w:id="16"/>
    </w:p>
    <w:p>
      <w:pPr>
        <w:snapToGrid w:val="0"/>
        <w:spacing w:line="380" w:lineRule="exact"/>
        <w:ind w:firstLine="480" w:firstLineChars="200"/>
        <w:rPr>
          <w:rFonts w:ascii="宋体" w:hAnsi="宋体"/>
          <w:color w:val="000000"/>
          <w:sz w:val="24"/>
          <w:szCs w:val="24"/>
        </w:rPr>
      </w:pPr>
      <w:r>
        <w:rPr>
          <w:rFonts w:hint="eastAsia" w:ascii="宋体" w:hAnsi="宋体"/>
          <w:sz w:val="24"/>
          <w:szCs w:val="24"/>
        </w:rPr>
        <w:t>采购人：</w:t>
      </w:r>
      <w:r>
        <w:rPr>
          <w:rFonts w:hint="eastAsia" w:ascii="宋体" w:hAnsi="宋体"/>
          <w:color w:val="000000"/>
          <w:sz w:val="24"/>
          <w:szCs w:val="24"/>
        </w:rPr>
        <w:t>重庆市公共卫生医疗救治中心</w:t>
      </w:r>
    </w:p>
    <w:p>
      <w:pPr>
        <w:snapToGrid w:val="0"/>
        <w:spacing w:line="380" w:lineRule="exact"/>
        <w:ind w:firstLine="480" w:firstLineChars="200"/>
        <w:rPr>
          <w:rFonts w:ascii="宋体" w:hAnsi="宋体"/>
          <w:sz w:val="24"/>
          <w:szCs w:val="24"/>
        </w:rPr>
      </w:pPr>
      <w:r>
        <w:rPr>
          <w:rFonts w:hint="eastAsia" w:ascii="宋体" w:hAnsi="宋体"/>
          <w:sz w:val="24"/>
          <w:szCs w:val="24"/>
        </w:rPr>
        <w:t>联系人：谢征</w:t>
      </w:r>
    </w:p>
    <w:p>
      <w:pPr>
        <w:snapToGrid w:val="0"/>
        <w:spacing w:line="380" w:lineRule="exact"/>
        <w:ind w:firstLine="480" w:firstLineChars="200"/>
        <w:rPr>
          <w:rFonts w:ascii="宋体" w:hAnsi="宋体"/>
          <w:sz w:val="24"/>
          <w:szCs w:val="24"/>
        </w:rPr>
      </w:pPr>
      <w:r>
        <w:rPr>
          <w:rFonts w:hint="eastAsia" w:ascii="宋体" w:hAnsi="宋体"/>
          <w:sz w:val="24"/>
          <w:szCs w:val="24"/>
        </w:rPr>
        <w:t>电  话：（023）65505416</w:t>
      </w:r>
    </w:p>
    <w:p>
      <w:pPr>
        <w:snapToGrid w:val="0"/>
        <w:spacing w:line="380" w:lineRule="exact"/>
        <w:ind w:firstLine="480" w:firstLineChars="200"/>
        <w:rPr>
          <w:rFonts w:ascii="宋体" w:hAnsi="宋体"/>
          <w:sz w:val="24"/>
          <w:szCs w:val="24"/>
        </w:rPr>
      </w:pPr>
      <w:r>
        <w:rPr>
          <w:rFonts w:hint="eastAsia" w:ascii="宋体" w:hAnsi="宋体"/>
          <w:sz w:val="24"/>
          <w:szCs w:val="24"/>
        </w:rPr>
        <w:t>传  真：（023）65503066</w:t>
      </w:r>
    </w:p>
    <w:p>
      <w:pPr>
        <w:snapToGrid w:val="0"/>
        <w:spacing w:line="380" w:lineRule="exact"/>
        <w:ind w:firstLine="480" w:firstLineChars="200"/>
        <w:rPr>
          <w:rFonts w:ascii="宋体" w:hAnsi="宋体"/>
          <w:sz w:val="24"/>
          <w:szCs w:val="24"/>
        </w:rPr>
      </w:pPr>
      <w:r>
        <w:rPr>
          <w:rFonts w:hint="eastAsia" w:ascii="宋体" w:hAnsi="宋体"/>
          <w:sz w:val="24"/>
          <w:szCs w:val="24"/>
        </w:rPr>
        <w:t>地  址：重庆市沙坪坝区歌乐山保育路109号</w:t>
      </w:r>
    </w:p>
    <w:p>
      <w:pPr>
        <w:snapToGrid w:val="0"/>
        <w:spacing w:line="360" w:lineRule="auto"/>
        <w:ind w:firstLine="482" w:firstLineChars="200"/>
        <w:rPr>
          <w:rFonts w:ascii="宋体" w:hAnsi="宋体"/>
          <w:b/>
          <w:sz w:val="24"/>
          <w:szCs w:val="24"/>
        </w:rPr>
        <w:sectPr>
          <w:pgSz w:w="11907" w:h="16840"/>
          <w:pgMar w:top="1134" w:right="1418" w:bottom="1134" w:left="1418" w:header="964" w:footer="992" w:gutter="0"/>
          <w:cols w:space="720" w:num="1"/>
          <w:docGrid w:linePitch="312" w:charSpace="0"/>
        </w:sectPr>
      </w:pPr>
    </w:p>
    <w:p>
      <w:pPr>
        <w:pStyle w:val="3"/>
        <w:spacing w:line="360" w:lineRule="auto"/>
        <w:jc w:val="center"/>
        <w:rPr>
          <w:rFonts w:ascii="宋体" w:hAnsi="宋体" w:eastAsia="宋体"/>
          <w:b w:val="0"/>
          <w:szCs w:val="30"/>
        </w:rPr>
      </w:pPr>
      <w:bookmarkStart w:id="17" w:name="_Toc403569776"/>
      <w:bookmarkStart w:id="18" w:name="_Toc102227313"/>
      <w:r>
        <w:rPr>
          <w:rFonts w:hint="eastAsia" w:ascii="宋体" w:hAnsi="宋体" w:eastAsia="宋体"/>
          <w:b w:val="0"/>
          <w:sz w:val="36"/>
          <w:szCs w:val="30"/>
        </w:rPr>
        <w:t>第二篇  供应商须知</w:t>
      </w:r>
      <w:bookmarkEnd w:id="17"/>
      <w:bookmarkEnd w:id="18"/>
    </w:p>
    <w:p>
      <w:pPr>
        <w:pStyle w:val="4"/>
        <w:spacing w:before="0" w:after="0" w:line="440" w:lineRule="exact"/>
        <w:rPr>
          <w:rFonts w:ascii="宋体" w:hAnsi="宋体"/>
          <w:sz w:val="24"/>
          <w:szCs w:val="24"/>
        </w:rPr>
      </w:pPr>
      <w:bookmarkStart w:id="19" w:name="_Toc342913389"/>
      <w:bookmarkStart w:id="20" w:name="_Toc403569777"/>
      <w:r>
        <w:rPr>
          <w:rFonts w:hint="eastAsia" w:ascii="宋体" w:hAnsi="宋体"/>
          <w:sz w:val="24"/>
          <w:szCs w:val="24"/>
        </w:rPr>
        <w:t>一、谈判费用</w:t>
      </w:r>
      <w:bookmarkEnd w:id="19"/>
      <w:bookmarkEnd w:id="20"/>
    </w:p>
    <w:p>
      <w:pPr>
        <w:pStyle w:val="198"/>
        <w:spacing w:line="400" w:lineRule="exact"/>
        <w:ind w:firstLine="480" w:firstLineChars="200"/>
        <w:rPr>
          <w:rFonts w:hAnsi="宋体"/>
          <w:sz w:val="24"/>
          <w:szCs w:val="24"/>
        </w:rPr>
      </w:pPr>
      <w:r>
        <w:rPr>
          <w:rFonts w:hint="eastAsia" w:hAnsi="宋体"/>
          <w:sz w:val="24"/>
          <w:szCs w:val="24"/>
        </w:rPr>
        <w:t>参与谈判的供应商应承担其编制响应文件与递交响应文件所涉及的一切费用，不论谈判结果如何，采购人和采购代理机构在任何情况下无义务也无责任承担这些费用。</w:t>
      </w:r>
    </w:p>
    <w:p>
      <w:pPr>
        <w:pStyle w:val="4"/>
        <w:tabs>
          <w:tab w:val="left" w:pos="2640"/>
        </w:tabs>
        <w:spacing w:before="0" w:after="0" w:line="400" w:lineRule="exact"/>
        <w:rPr>
          <w:rFonts w:ascii="宋体" w:hAnsi="宋体"/>
          <w:sz w:val="24"/>
          <w:szCs w:val="24"/>
        </w:rPr>
      </w:pPr>
      <w:bookmarkStart w:id="21" w:name="_Toc403569778"/>
      <w:bookmarkStart w:id="22" w:name="_Toc342913391"/>
      <w:r>
        <w:rPr>
          <w:rFonts w:hint="eastAsia" w:ascii="宋体" w:hAnsi="宋体"/>
          <w:sz w:val="24"/>
          <w:szCs w:val="24"/>
        </w:rPr>
        <w:t>二、竞争性谈判文件</w:t>
      </w:r>
      <w:bookmarkEnd w:id="21"/>
      <w:bookmarkEnd w:id="22"/>
      <w:r>
        <w:rPr>
          <w:rFonts w:ascii="宋体" w:hAnsi="宋体"/>
          <w:sz w:val="24"/>
          <w:szCs w:val="24"/>
        </w:rPr>
        <w:tab/>
      </w:r>
    </w:p>
    <w:p>
      <w:pPr>
        <w:snapToGrid w:val="0"/>
        <w:spacing w:line="400" w:lineRule="exact"/>
        <w:ind w:firstLine="480" w:firstLineChars="200"/>
        <w:rPr>
          <w:rFonts w:ascii="宋体" w:hAnsi="宋体"/>
          <w:sz w:val="24"/>
          <w:szCs w:val="24"/>
        </w:rPr>
      </w:pPr>
      <w:r>
        <w:rPr>
          <w:rFonts w:hint="eastAsia" w:ascii="宋体" w:hAnsi="宋体"/>
          <w:sz w:val="24"/>
          <w:szCs w:val="24"/>
        </w:rPr>
        <w:t>1、竞争性谈判文件由竞争性谈判邀请书、供应商须知、谈判项目技术需求、谈判项目服务需求、合同草案条款、响应文件格式要求六部分组成。</w:t>
      </w:r>
    </w:p>
    <w:p>
      <w:pPr>
        <w:snapToGrid w:val="0"/>
        <w:spacing w:line="400" w:lineRule="exact"/>
        <w:ind w:firstLine="480" w:firstLineChars="200"/>
        <w:rPr>
          <w:rFonts w:ascii="宋体" w:hAnsi="宋体"/>
          <w:sz w:val="24"/>
          <w:szCs w:val="24"/>
        </w:rPr>
      </w:pPr>
      <w:r>
        <w:rPr>
          <w:rFonts w:hint="eastAsia" w:ascii="宋体" w:hAnsi="宋体"/>
          <w:sz w:val="24"/>
          <w:szCs w:val="24"/>
        </w:rPr>
        <w:t>2、采购人（或采购代理机构）所作的一切有效的书面通知、修改及补充，都是竞争性谈判文件不可分割的部分。</w:t>
      </w:r>
    </w:p>
    <w:p>
      <w:pPr>
        <w:snapToGrid w:val="0"/>
        <w:spacing w:line="400" w:lineRule="exact"/>
        <w:ind w:firstLine="480" w:firstLineChars="200"/>
        <w:rPr>
          <w:rFonts w:ascii="宋体" w:hAnsi="宋体"/>
          <w:sz w:val="24"/>
          <w:szCs w:val="24"/>
        </w:rPr>
      </w:pPr>
      <w:r>
        <w:rPr>
          <w:rFonts w:hint="eastAsia" w:ascii="宋体" w:hAnsi="宋体"/>
          <w:sz w:val="24"/>
          <w:szCs w:val="24"/>
        </w:rPr>
        <w:t>3、竞争性谈判文件的解释</w:t>
      </w:r>
    </w:p>
    <w:p>
      <w:pPr>
        <w:spacing w:line="400" w:lineRule="exact"/>
        <w:ind w:firstLine="480" w:firstLineChars="200"/>
        <w:rPr>
          <w:rFonts w:ascii="宋体" w:hAnsi="宋体"/>
          <w:sz w:val="24"/>
          <w:szCs w:val="24"/>
        </w:rPr>
      </w:pPr>
      <w:r>
        <w:rPr>
          <w:rFonts w:hint="eastAsia" w:ascii="宋体" w:hAnsi="宋体"/>
          <w:sz w:val="24"/>
          <w:szCs w:val="24"/>
        </w:rPr>
        <w:t>供应商如对竞争性谈判文件有疑问，必须以书面形式在谈判截止时间1个工作日前向采购人（或采购代理机构）要求澄清，采购人（或采购代理机构）可视具体情况做出处理或答复。如供应商未提出疑问，视为完全理解并同意本竞争性谈判文件。一经进入谈判程序，即视为供应商已详细阅读全部文件资料，完全理解竞争性谈判文件所有条款内容并同意放弃对这方面有不明白及误解的权利。</w:t>
      </w:r>
      <w:bookmarkStart w:id="23" w:name="_Toc318166429"/>
      <w:bookmarkStart w:id="24" w:name="_Toc318159780"/>
      <w:bookmarkStart w:id="25" w:name="_Toc318159349"/>
      <w:bookmarkStart w:id="26" w:name="_Toc318159160"/>
    </w:p>
    <w:p>
      <w:pPr>
        <w:spacing w:line="400" w:lineRule="exact"/>
        <w:ind w:firstLine="480" w:firstLineChars="200"/>
        <w:rPr>
          <w:rFonts w:ascii="宋体" w:hAnsi="宋体"/>
          <w:sz w:val="24"/>
          <w:szCs w:val="24"/>
        </w:rPr>
      </w:pPr>
      <w:r>
        <w:rPr>
          <w:rFonts w:hint="eastAsia" w:ascii="宋体" w:hAnsi="宋体"/>
          <w:sz w:val="24"/>
          <w:szCs w:val="24"/>
        </w:rPr>
        <w:t>4、本竞争性谈判文件中，谈判小组根据与供应商谈判情况可能实质性变动的内容为竞争性谈判文件第三、四、五篇全部内容。</w:t>
      </w:r>
    </w:p>
    <w:bookmarkEnd w:id="23"/>
    <w:bookmarkEnd w:id="24"/>
    <w:bookmarkEnd w:id="25"/>
    <w:bookmarkEnd w:id="26"/>
    <w:p>
      <w:pPr>
        <w:pStyle w:val="4"/>
        <w:spacing w:before="0" w:after="0" w:line="400" w:lineRule="exact"/>
        <w:rPr>
          <w:rFonts w:ascii="宋体" w:hAnsi="宋体"/>
          <w:sz w:val="24"/>
          <w:szCs w:val="24"/>
        </w:rPr>
      </w:pPr>
      <w:bookmarkStart w:id="27" w:name="_Toc403569779"/>
      <w:bookmarkStart w:id="28" w:name="_Toc342913392"/>
      <w:bookmarkStart w:id="29" w:name="_Toc179714297"/>
      <w:bookmarkStart w:id="30" w:name="_Toc102227318"/>
      <w:r>
        <w:rPr>
          <w:rFonts w:hint="eastAsia" w:ascii="宋体" w:hAnsi="宋体"/>
          <w:sz w:val="24"/>
          <w:szCs w:val="24"/>
        </w:rPr>
        <w:t>三、谈判要求</w:t>
      </w:r>
      <w:bookmarkEnd w:id="27"/>
      <w:bookmarkEnd w:id="28"/>
      <w:bookmarkEnd w:id="29"/>
      <w:bookmarkEnd w:id="30"/>
    </w:p>
    <w:p>
      <w:pPr>
        <w:spacing w:line="400" w:lineRule="exact"/>
        <w:ind w:firstLine="480" w:firstLineChars="200"/>
        <w:rPr>
          <w:rFonts w:ascii="宋体" w:hAnsi="宋体"/>
          <w:sz w:val="24"/>
          <w:szCs w:val="24"/>
        </w:rPr>
      </w:pPr>
      <w:r>
        <w:rPr>
          <w:rFonts w:hint="eastAsia" w:ascii="宋体" w:hAnsi="宋体"/>
          <w:sz w:val="24"/>
          <w:szCs w:val="24"/>
        </w:rPr>
        <w:t>1、响应文件</w:t>
      </w:r>
    </w:p>
    <w:p>
      <w:pPr>
        <w:spacing w:line="400" w:lineRule="exact"/>
        <w:ind w:firstLine="480" w:firstLineChars="200"/>
        <w:rPr>
          <w:rFonts w:ascii="宋体" w:hAnsi="宋体"/>
          <w:sz w:val="24"/>
          <w:szCs w:val="24"/>
        </w:rPr>
      </w:pPr>
      <w:r>
        <w:rPr>
          <w:rFonts w:hint="eastAsia" w:ascii="宋体" w:hAnsi="宋体"/>
          <w:sz w:val="24"/>
          <w:szCs w:val="24"/>
        </w:rPr>
        <w:t>供应商应当按照竞争性谈判文件的要求编制响应文件，并对竞争性谈判文件提出的要求和条件作出实质性响应，响应文件原则上采用软面订本，同时应编制完整的页码、目录。</w:t>
      </w:r>
    </w:p>
    <w:p>
      <w:pPr>
        <w:spacing w:line="400" w:lineRule="exact"/>
        <w:ind w:firstLine="480" w:firstLineChars="200"/>
        <w:rPr>
          <w:rFonts w:ascii="宋体" w:hAnsi="宋体"/>
          <w:sz w:val="24"/>
          <w:szCs w:val="24"/>
        </w:rPr>
      </w:pPr>
      <w:r>
        <w:rPr>
          <w:rFonts w:hint="eastAsia" w:ascii="宋体" w:hAnsi="宋体"/>
          <w:sz w:val="24"/>
          <w:szCs w:val="24"/>
        </w:rPr>
        <w:t>1.1响应文件组成</w:t>
      </w:r>
    </w:p>
    <w:p>
      <w:pPr>
        <w:spacing w:line="400" w:lineRule="exact"/>
        <w:ind w:firstLine="480" w:firstLineChars="200"/>
        <w:rPr>
          <w:rFonts w:ascii="宋体" w:hAnsi="宋体"/>
          <w:sz w:val="24"/>
          <w:szCs w:val="24"/>
        </w:rPr>
      </w:pPr>
      <w:r>
        <w:rPr>
          <w:rFonts w:hint="eastAsia" w:ascii="宋体" w:hAnsi="宋体"/>
          <w:sz w:val="24"/>
          <w:szCs w:val="24"/>
        </w:rPr>
        <w:t>响应文件由第六篇“响应文件格式要求”规定的部分和供应商所作的一切有效补充、修改和承诺等文件组成，供应商应按照第六篇“响应文件格式”规定的目录顺序组织编写和装订，也可在基本格式基础上对表格进行扩展，未规定格式的由供应商自定格式。</w:t>
      </w:r>
    </w:p>
    <w:p>
      <w:pPr>
        <w:spacing w:line="400" w:lineRule="exact"/>
        <w:ind w:firstLine="480" w:firstLineChars="200"/>
        <w:rPr>
          <w:rFonts w:ascii="宋体" w:hAnsi="宋体"/>
          <w:sz w:val="24"/>
          <w:szCs w:val="24"/>
        </w:rPr>
      </w:pPr>
      <w:r>
        <w:rPr>
          <w:rFonts w:hint="eastAsia" w:ascii="宋体" w:hAnsi="宋体"/>
          <w:sz w:val="24"/>
          <w:szCs w:val="24"/>
        </w:rPr>
        <w:t>1.2 联合体</w:t>
      </w:r>
    </w:p>
    <w:p>
      <w:pPr>
        <w:spacing w:line="400" w:lineRule="exact"/>
        <w:ind w:firstLine="480" w:firstLineChars="200"/>
        <w:rPr>
          <w:rFonts w:ascii="宋体" w:hAnsi="宋体"/>
          <w:sz w:val="24"/>
          <w:szCs w:val="24"/>
        </w:rPr>
      </w:pPr>
      <w:r>
        <w:rPr>
          <w:rFonts w:hint="eastAsia" w:ascii="宋体" w:hAnsi="宋体"/>
          <w:sz w:val="24"/>
          <w:szCs w:val="24"/>
        </w:rPr>
        <w:t>1.2.1两个以上供应商可以组成一个联合体，以一个供应商的身份共同参与谈判。</w:t>
      </w:r>
    </w:p>
    <w:p>
      <w:pPr>
        <w:spacing w:line="400" w:lineRule="exact"/>
        <w:ind w:firstLine="480" w:firstLineChars="200"/>
        <w:rPr>
          <w:rFonts w:ascii="宋体" w:hAnsi="宋体"/>
          <w:sz w:val="24"/>
          <w:szCs w:val="24"/>
        </w:rPr>
      </w:pPr>
      <w:r>
        <w:rPr>
          <w:rFonts w:hint="eastAsia" w:ascii="宋体" w:hAnsi="宋体"/>
          <w:sz w:val="24"/>
          <w:szCs w:val="24"/>
        </w:rPr>
        <w:t>1.2.2以联合体形式参加谈判的，联合体各方均应当符合政府采购法第二十二条第一款规定的条件。采购人根据采购项目的特殊要求规定供应商特定资格条件的，联合体各方中至少应当有一方符合采购人规定的特定资格条件。</w:t>
      </w:r>
    </w:p>
    <w:p>
      <w:pPr>
        <w:spacing w:line="400" w:lineRule="exact"/>
        <w:ind w:firstLine="480" w:firstLineChars="200"/>
        <w:rPr>
          <w:rFonts w:ascii="宋体" w:hAnsi="宋体"/>
          <w:sz w:val="24"/>
          <w:szCs w:val="24"/>
        </w:rPr>
      </w:pPr>
      <w:r>
        <w:rPr>
          <w:rFonts w:hint="eastAsia" w:ascii="宋体" w:hAnsi="宋体"/>
          <w:sz w:val="24"/>
          <w:szCs w:val="24"/>
        </w:rPr>
        <w:t>1.2.3联合体各方之间应当签订共同联合协议，共同联合协议中应确定主办方（主体），代表联合体进行谈判和澄清。共同联合协议应明确约定联合体各方承担的工作和相应的责任及协议合同金额，并将共同联合协议连同响应文件一并提交采购人和采购代理机构。</w:t>
      </w:r>
    </w:p>
    <w:p>
      <w:pPr>
        <w:spacing w:line="400" w:lineRule="exact"/>
        <w:ind w:firstLine="480" w:firstLineChars="200"/>
        <w:rPr>
          <w:rFonts w:ascii="宋体" w:hAnsi="宋体"/>
          <w:sz w:val="24"/>
          <w:szCs w:val="24"/>
        </w:rPr>
      </w:pPr>
      <w:r>
        <w:rPr>
          <w:rFonts w:hint="eastAsia" w:ascii="宋体" w:hAnsi="宋体"/>
          <w:sz w:val="24"/>
          <w:szCs w:val="24"/>
        </w:rPr>
        <w:t>1.2.4联合体各方签订共同联合协议后，不得再以自己名义单独在同一项目中参与谈判，也不得组成新的联合体参加同一项目的谈判。</w:t>
      </w:r>
    </w:p>
    <w:p>
      <w:pPr>
        <w:spacing w:line="400" w:lineRule="exact"/>
        <w:ind w:firstLine="480" w:firstLineChars="200"/>
        <w:rPr>
          <w:rFonts w:ascii="宋体" w:hAnsi="宋体"/>
          <w:sz w:val="24"/>
          <w:szCs w:val="24"/>
        </w:rPr>
      </w:pPr>
      <w:r>
        <w:rPr>
          <w:rFonts w:hint="eastAsia" w:ascii="宋体" w:hAnsi="宋体"/>
          <w:sz w:val="24"/>
          <w:szCs w:val="24"/>
        </w:rPr>
        <w:t>1.2.5供应商为联合体的，可以由联合体中的一方或者多方共同交纳保证金，其交纳的保证金对联合体各方均具有约束力。</w:t>
      </w:r>
    </w:p>
    <w:p>
      <w:pPr>
        <w:spacing w:line="400" w:lineRule="exact"/>
        <w:ind w:firstLine="480" w:firstLineChars="200"/>
        <w:rPr>
          <w:rFonts w:ascii="宋体" w:hAnsi="宋体"/>
          <w:sz w:val="24"/>
          <w:szCs w:val="24"/>
        </w:rPr>
      </w:pPr>
      <w:r>
        <w:rPr>
          <w:rFonts w:hint="eastAsia" w:ascii="宋体" w:hAnsi="宋体"/>
          <w:sz w:val="24"/>
          <w:szCs w:val="24"/>
        </w:rPr>
        <w:t>1.2.6供应商</w:t>
      </w:r>
      <w:r>
        <w:rPr>
          <w:rFonts w:hint="eastAsia" w:ascii="宋体" w:hAnsi="宋体" w:cs="宋体"/>
          <w:kern w:val="0"/>
          <w:sz w:val="24"/>
          <w:szCs w:val="24"/>
        </w:rPr>
        <w:t>以联合体参与谈判的，联合体主办方（主体）应提供“第一篇 三、谈判资格”的所有证明文件，非主办方（非主体）只需提供营业执照副本复印件和诚信声明。</w:t>
      </w:r>
    </w:p>
    <w:p>
      <w:pPr>
        <w:spacing w:line="400" w:lineRule="exact"/>
        <w:ind w:firstLine="480" w:firstLineChars="200"/>
        <w:rPr>
          <w:rFonts w:ascii="宋体" w:hAnsi="宋体"/>
          <w:sz w:val="24"/>
          <w:szCs w:val="24"/>
        </w:rPr>
      </w:pPr>
      <w:r>
        <w:rPr>
          <w:rFonts w:hint="eastAsia" w:ascii="宋体" w:hAnsi="宋体"/>
          <w:sz w:val="24"/>
          <w:szCs w:val="24"/>
        </w:rPr>
        <w:t>1.3谈判有效期：响应文件及有关承诺文件有效期为谈判开始时间起90天。</w:t>
      </w:r>
    </w:p>
    <w:p>
      <w:pPr>
        <w:spacing w:line="400" w:lineRule="exact"/>
        <w:ind w:firstLine="480" w:firstLineChars="200"/>
        <w:rPr>
          <w:rFonts w:ascii="宋体" w:hAnsi="宋体"/>
          <w:sz w:val="24"/>
          <w:szCs w:val="24"/>
        </w:rPr>
      </w:pPr>
      <w:r>
        <w:rPr>
          <w:rFonts w:hint="eastAsia" w:ascii="宋体" w:hAnsi="宋体"/>
          <w:sz w:val="24"/>
          <w:szCs w:val="24"/>
        </w:rPr>
        <w:t>2、保证金：</w:t>
      </w:r>
    </w:p>
    <w:p>
      <w:pPr>
        <w:spacing w:line="400" w:lineRule="exact"/>
        <w:ind w:firstLine="480" w:firstLineChars="200"/>
        <w:rPr>
          <w:rFonts w:ascii="宋体" w:hAnsi="宋体"/>
          <w:sz w:val="24"/>
          <w:szCs w:val="24"/>
        </w:rPr>
      </w:pPr>
      <w:r>
        <w:rPr>
          <w:rFonts w:hint="eastAsia" w:ascii="宋体" w:hAnsi="宋体"/>
          <w:sz w:val="24"/>
          <w:szCs w:val="24"/>
        </w:rPr>
        <w:t>2.1供应商提交保证金金额和方式详见“</w:t>
      </w:r>
      <w:r>
        <w:rPr>
          <w:rFonts w:hint="eastAsia" w:ascii="宋体" w:hAnsi="宋体"/>
          <w:b/>
          <w:sz w:val="24"/>
          <w:szCs w:val="24"/>
          <w:u w:val="single"/>
        </w:rPr>
        <w:t>第一篇  五、保证金”</w:t>
      </w:r>
      <w:r>
        <w:rPr>
          <w:rFonts w:hint="eastAsia" w:ascii="宋体" w:hAnsi="宋体"/>
          <w:sz w:val="24"/>
          <w:szCs w:val="24"/>
        </w:rPr>
        <w:t>；</w:t>
      </w:r>
    </w:p>
    <w:p>
      <w:pPr>
        <w:spacing w:line="400" w:lineRule="exact"/>
        <w:ind w:firstLine="480" w:firstLineChars="200"/>
        <w:rPr>
          <w:rFonts w:ascii="宋体" w:hAnsi="宋体"/>
          <w:sz w:val="24"/>
          <w:szCs w:val="24"/>
        </w:rPr>
      </w:pPr>
      <w:r>
        <w:rPr>
          <w:rFonts w:hint="eastAsia" w:ascii="宋体" w:hAnsi="宋体"/>
          <w:sz w:val="24"/>
          <w:szCs w:val="24"/>
        </w:rPr>
        <w:t>2.2发生以下情况之一者，保证金不予退还：</w:t>
      </w:r>
    </w:p>
    <w:p>
      <w:pPr>
        <w:spacing w:line="400" w:lineRule="exact"/>
        <w:ind w:firstLine="480" w:firstLineChars="200"/>
        <w:rPr>
          <w:rFonts w:ascii="宋体" w:hAnsi="宋体"/>
          <w:sz w:val="24"/>
          <w:szCs w:val="24"/>
        </w:rPr>
      </w:pPr>
      <w:r>
        <w:rPr>
          <w:rFonts w:hint="eastAsia" w:ascii="宋体" w:hAnsi="宋体"/>
          <w:sz w:val="24"/>
          <w:szCs w:val="24"/>
        </w:rPr>
        <w:t>2.2.1供应商在提交响应文件截止时间后撤回响应文件的；</w:t>
      </w:r>
    </w:p>
    <w:p>
      <w:pPr>
        <w:spacing w:line="400" w:lineRule="exact"/>
        <w:ind w:firstLine="480" w:firstLineChars="200"/>
        <w:rPr>
          <w:rFonts w:ascii="宋体" w:hAnsi="宋体"/>
          <w:sz w:val="24"/>
          <w:szCs w:val="24"/>
        </w:rPr>
      </w:pPr>
      <w:r>
        <w:rPr>
          <w:rFonts w:hint="eastAsia" w:ascii="宋体" w:hAnsi="宋体"/>
          <w:sz w:val="24"/>
          <w:szCs w:val="24"/>
        </w:rPr>
        <w:t>2.2.2供应商在响应文件中提供虚假材料的；</w:t>
      </w:r>
    </w:p>
    <w:p>
      <w:pPr>
        <w:spacing w:line="400" w:lineRule="exact"/>
        <w:ind w:firstLine="480" w:firstLineChars="200"/>
        <w:rPr>
          <w:rFonts w:ascii="宋体" w:hAnsi="宋体"/>
          <w:sz w:val="24"/>
          <w:szCs w:val="24"/>
        </w:rPr>
      </w:pPr>
      <w:r>
        <w:rPr>
          <w:rFonts w:hint="eastAsia" w:ascii="宋体" w:hAnsi="宋体"/>
          <w:sz w:val="24"/>
          <w:szCs w:val="24"/>
        </w:rPr>
        <w:t>2.2.3除因不可抗力或竞争性谈判文件认可的情形以外，成交供应商不与采购人签订合同的；</w:t>
      </w:r>
    </w:p>
    <w:p>
      <w:pPr>
        <w:spacing w:line="400" w:lineRule="exact"/>
        <w:ind w:firstLine="480" w:firstLineChars="200"/>
        <w:rPr>
          <w:rFonts w:ascii="宋体" w:hAnsi="宋体"/>
          <w:sz w:val="24"/>
          <w:szCs w:val="24"/>
        </w:rPr>
      </w:pPr>
      <w:r>
        <w:rPr>
          <w:rFonts w:hint="eastAsia" w:ascii="宋体" w:hAnsi="宋体"/>
          <w:sz w:val="24"/>
          <w:szCs w:val="24"/>
        </w:rPr>
        <w:t>2.2.4供应商与采购人、其他供应商或者采购代理机构恶意串通的；</w:t>
      </w:r>
    </w:p>
    <w:p>
      <w:pPr>
        <w:spacing w:line="400" w:lineRule="exact"/>
        <w:ind w:firstLine="480" w:firstLineChars="200"/>
        <w:rPr>
          <w:rFonts w:ascii="宋体" w:hAnsi="宋体"/>
          <w:sz w:val="24"/>
          <w:szCs w:val="24"/>
        </w:rPr>
      </w:pPr>
      <w:r>
        <w:rPr>
          <w:rFonts w:hint="eastAsia" w:ascii="宋体" w:hAnsi="宋体"/>
          <w:sz w:val="24"/>
          <w:szCs w:val="24"/>
        </w:rPr>
        <w:t>2.2.5成交供应商不按规定的时间或拒绝按成交状态签订合同（即不按照采购文件确定的合同文本以及采购标的、规格型号、采购金额、采购数量、技术和服务要求等事项签订政府采购合同的）。</w:t>
      </w:r>
    </w:p>
    <w:p>
      <w:pPr>
        <w:spacing w:line="400" w:lineRule="exact"/>
        <w:ind w:firstLine="480" w:firstLineChars="200"/>
        <w:rPr>
          <w:rFonts w:ascii="宋体" w:hAnsi="宋体"/>
          <w:sz w:val="24"/>
          <w:szCs w:val="24"/>
        </w:rPr>
      </w:pPr>
      <w:r>
        <w:rPr>
          <w:rFonts w:hint="eastAsia" w:ascii="宋体" w:hAnsi="宋体"/>
          <w:sz w:val="24"/>
          <w:szCs w:val="24"/>
        </w:rPr>
        <w:t>3、报价要求</w:t>
      </w:r>
    </w:p>
    <w:p>
      <w:pPr>
        <w:spacing w:line="400" w:lineRule="exact"/>
        <w:ind w:firstLine="480" w:firstLineChars="200"/>
        <w:rPr>
          <w:rFonts w:ascii="宋体" w:hAnsi="宋体"/>
          <w:sz w:val="24"/>
          <w:szCs w:val="24"/>
        </w:rPr>
      </w:pPr>
      <w:r>
        <w:rPr>
          <w:rFonts w:hint="eastAsia" w:ascii="宋体" w:hAnsi="宋体"/>
          <w:sz w:val="24"/>
          <w:szCs w:val="24"/>
        </w:rPr>
        <w:t>谈判报价包括完成本项目所需的设备或货物购买（制造）费、辅材费、运输费、装卸费、安装调试费、培训费及各种应纳的税费。因成交供应商自身原因造成漏报、少报皆由其自行承担责任，采购人不再补偿。</w:t>
      </w:r>
    </w:p>
    <w:p>
      <w:pPr>
        <w:spacing w:line="400" w:lineRule="exact"/>
        <w:ind w:firstLine="480" w:firstLineChars="200"/>
        <w:rPr>
          <w:rFonts w:ascii="宋体" w:hAnsi="宋体"/>
          <w:sz w:val="24"/>
          <w:szCs w:val="24"/>
        </w:rPr>
      </w:pPr>
      <w:r>
        <w:rPr>
          <w:rFonts w:hint="eastAsia" w:ascii="宋体" w:hAnsi="宋体"/>
          <w:sz w:val="24"/>
          <w:szCs w:val="24"/>
        </w:rPr>
        <w:t>4、修正错误</w:t>
      </w:r>
    </w:p>
    <w:p>
      <w:pPr>
        <w:spacing w:line="400" w:lineRule="exact"/>
        <w:ind w:firstLine="480" w:firstLineChars="200"/>
        <w:rPr>
          <w:rFonts w:ascii="宋体" w:hAnsi="宋体"/>
          <w:sz w:val="24"/>
          <w:szCs w:val="24"/>
        </w:rPr>
      </w:pPr>
      <w:r>
        <w:rPr>
          <w:rFonts w:hint="eastAsia" w:ascii="宋体" w:hAnsi="宋体"/>
          <w:sz w:val="24"/>
          <w:szCs w:val="24"/>
        </w:rPr>
        <w:t>若供应商所递交的响应文件或最后报价中的价格出现大写金额和小写金额不一致的错误，以大写金额修正为准。</w:t>
      </w:r>
    </w:p>
    <w:p>
      <w:pPr>
        <w:spacing w:line="400" w:lineRule="exact"/>
        <w:ind w:firstLine="480" w:firstLineChars="200"/>
        <w:rPr>
          <w:rFonts w:ascii="宋体" w:hAnsi="宋体"/>
          <w:sz w:val="24"/>
          <w:szCs w:val="24"/>
        </w:rPr>
      </w:pPr>
      <w:r>
        <w:rPr>
          <w:rFonts w:hint="eastAsia" w:ascii="宋体" w:hAnsi="宋体"/>
          <w:sz w:val="24"/>
          <w:szCs w:val="24"/>
        </w:rPr>
        <w:t>谈判小组按上述修正错误的原则及方法修正供应商的报价，供应商同意并签字确认后，修正后的报价对供应商具有约束作用。如果供应商不接受修正后的价格，将失去成为成交供应商的资格。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400" w:lineRule="exact"/>
        <w:ind w:firstLine="480" w:firstLineChars="200"/>
        <w:rPr>
          <w:rFonts w:ascii="宋体" w:hAnsi="宋体"/>
          <w:sz w:val="24"/>
          <w:szCs w:val="24"/>
        </w:rPr>
      </w:pPr>
      <w:r>
        <w:rPr>
          <w:rFonts w:hint="eastAsia" w:ascii="宋体" w:hAnsi="宋体"/>
          <w:sz w:val="24"/>
          <w:szCs w:val="24"/>
        </w:rPr>
        <w:t>5、提交响应文件的份数和签署</w:t>
      </w:r>
    </w:p>
    <w:p>
      <w:pPr>
        <w:snapToGrid w:val="0"/>
        <w:spacing w:line="400" w:lineRule="exact"/>
        <w:ind w:firstLine="480" w:firstLineChars="200"/>
        <w:rPr>
          <w:rFonts w:ascii="宋体" w:hAnsi="宋体"/>
          <w:sz w:val="24"/>
          <w:szCs w:val="24"/>
        </w:rPr>
      </w:pPr>
      <w:r>
        <w:rPr>
          <w:rFonts w:hint="eastAsia" w:ascii="宋体" w:hAnsi="宋体"/>
          <w:sz w:val="24"/>
          <w:szCs w:val="24"/>
        </w:rPr>
        <w:t>5.1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pPr>
        <w:snapToGrid w:val="0"/>
        <w:spacing w:line="400" w:lineRule="exact"/>
        <w:ind w:firstLine="480" w:firstLineChars="200"/>
        <w:rPr>
          <w:rFonts w:ascii="宋体" w:hAnsi="宋体"/>
          <w:sz w:val="24"/>
          <w:szCs w:val="24"/>
        </w:rPr>
      </w:pPr>
      <w:r>
        <w:rPr>
          <w:rFonts w:hint="eastAsia" w:ascii="宋体" w:hAnsi="宋体"/>
          <w:sz w:val="24"/>
          <w:szCs w:val="24"/>
        </w:rPr>
        <w:t>5.2</w:t>
      </w:r>
      <w:r>
        <w:rPr>
          <w:rFonts w:hint="eastAsia" w:ascii="宋体" w:hAnsi="宋体"/>
          <w:sz w:val="24"/>
        </w:rPr>
        <w:t>在响应文件正本中，竞争性谈判文件第六篇响应文件格式中规定签字、盖章的地方必须按其规定签字、盖章。</w:t>
      </w:r>
    </w:p>
    <w:p>
      <w:pPr>
        <w:snapToGrid w:val="0"/>
        <w:spacing w:line="400" w:lineRule="exact"/>
        <w:ind w:firstLine="480" w:firstLineChars="200"/>
        <w:rPr>
          <w:rFonts w:ascii="宋体" w:hAnsi="宋体"/>
          <w:sz w:val="24"/>
          <w:szCs w:val="24"/>
        </w:rPr>
      </w:pPr>
      <w:r>
        <w:rPr>
          <w:rFonts w:hint="eastAsia" w:ascii="宋体" w:hAnsi="宋体"/>
          <w:sz w:val="24"/>
          <w:szCs w:val="24"/>
        </w:rPr>
        <w:t>6、响应文件的递交</w:t>
      </w:r>
    </w:p>
    <w:p>
      <w:pPr>
        <w:snapToGrid w:val="0"/>
        <w:spacing w:line="400" w:lineRule="exact"/>
        <w:ind w:firstLine="480" w:firstLineChars="200"/>
        <w:rPr>
          <w:rFonts w:ascii="宋体" w:hAnsi="宋体"/>
          <w:sz w:val="24"/>
          <w:szCs w:val="24"/>
        </w:rPr>
      </w:pPr>
      <w:r>
        <w:rPr>
          <w:rFonts w:hint="eastAsia" w:ascii="宋体" w:hAnsi="宋体"/>
          <w:sz w:val="24"/>
          <w:szCs w:val="24"/>
        </w:rPr>
        <w:t>6.1响应文件的密封与标记</w:t>
      </w:r>
    </w:p>
    <w:p>
      <w:pPr>
        <w:snapToGrid w:val="0"/>
        <w:spacing w:line="400" w:lineRule="exact"/>
        <w:ind w:firstLine="480" w:firstLineChars="200"/>
        <w:rPr>
          <w:rFonts w:ascii="宋体" w:hAnsi="宋体"/>
          <w:sz w:val="24"/>
          <w:szCs w:val="24"/>
        </w:rPr>
      </w:pPr>
      <w:r>
        <w:rPr>
          <w:rFonts w:hint="eastAsia" w:ascii="宋体" w:hAnsi="宋体"/>
          <w:sz w:val="24"/>
          <w:szCs w:val="24"/>
        </w:rPr>
        <w:t>响应文件的正本、副本、电子文档载体均采用信封分别密封。信封上注明项目名称、供应商名称、“正本”、“副本”、“电子文档”字样。信封的封口应加盖供应商公章或法人授权代表签字。</w:t>
      </w:r>
    </w:p>
    <w:p>
      <w:pPr>
        <w:snapToGrid w:val="0"/>
        <w:spacing w:line="400" w:lineRule="exact"/>
        <w:ind w:firstLine="480" w:firstLineChars="200"/>
        <w:rPr>
          <w:rFonts w:ascii="宋体" w:hAnsi="宋体"/>
          <w:sz w:val="24"/>
          <w:szCs w:val="24"/>
        </w:rPr>
      </w:pPr>
      <w:r>
        <w:rPr>
          <w:rFonts w:hint="eastAsia" w:ascii="宋体" w:hAnsi="宋体"/>
          <w:sz w:val="24"/>
          <w:szCs w:val="24"/>
        </w:rPr>
        <w:t>6.2响应文件投递截止时间：参阅竞争性谈判邀请书。</w:t>
      </w:r>
    </w:p>
    <w:p>
      <w:pPr>
        <w:snapToGrid w:val="0"/>
        <w:spacing w:line="400" w:lineRule="exact"/>
        <w:ind w:firstLine="480" w:firstLineChars="200"/>
        <w:rPr>
          <w:rFonts w:ascii="宋体" w:hAnsi="宋体"/>
          <w:sz w:val="24"/>
          <w:szCs w:val="24"/>
        </w:rPr>
      </w:pPr>
      <w:r>
        <w:rPr>
          <w:rFonts w:hint="eastAsia" w:ascii="宋体" w:hAnsi="宋体"/>
          <w:sz w:val="24"/>
          <w:szCs w:val="24"/>
        </w:rPr>
        <w:t>7、响应文件语言：简体中文</w:t>
      </w:r>
    </w:p>
    <w:p>
      <w:pPr>
        <w:snapToGrid w:val="0"/>
        <w:spacing w:line="400" w:lineRule="exact"/>
        <w:ind w:firstLine="480" w:firstLineChars="200"/>
        <w:rPr>
          <w:rFonts w:ascii="宋体" w:hAnsi="宋体"/>
          <w:sz w:val="24"/>
          <w:szCs w:val="24"/>
        </w:rPr>
      </w:pPr>
      <w:r>
        <w:rPr>
          <w:rFonts w:hint="eastAsia" w:ascii="宋体" w:hAnsi="宋体"/>
          <w:sz w:val="24"/>
          <w:szCs w:val="24"/>
        </w:rPr>
        <w:t>8、供应商参与人员</w:t>
      </w:r>
    </w:p>
    <w:p>
      <w:pPr>
        <w:snapToGrid w:val="0"/>
        <w:spacing w:line="400" w:lineRule="exact"/>
        <w:ind w:firstLine="480" w:firstLineChars="200"/>
        <w:rPr>
          <w:rFonts w:ascii="宋体" w:hAnsi="宋体"/>
          <w:sz w:val="24"/>
          <w:szCs w:val="24"/>
        </w:rPr>
      </w:pPr>
      <w:r>
        <w:rPr>
          <w:rFonts w:hint="eastAsia" w:ascii="宋体" w:hAnsi="宋体"/>
          <w:sz w:val="24"/>
          <w:szCs w:val="24"/>
        </w:rPr>
        <w:t>各个供应商可派1-2名代表参与谈判，至少1人应为法定代表人或具有法定代表人授权委托书的授权代表。</w:t>
      </w:r>
    </w:p>
    <w:p>
      <w:pPr>
        <w:snapToGrid w:val="0"/>
        <w:spacing w:line="400" w:lineRule="exact"/>
        <w:ind w:firstLine="480" w:firstLineChars="200"/>
        <w:rPr>
          <w:rFonts w:ascii="宋体" w:hAnsi="宋体"/>
          <w:sz w:val="24"/>
          <w:szCs w:val="24"/>
        </w:rPr>
      </w:pPr>
      <w:r>
        <w:rPr>
          <w:rFonts w:hint="eastAsia" w:ascii="宋体" w:hAnsi="宋体"/>
          <w:sz w:val="24"/>
          <w:szCs w:val="24"/>
        </w:rPr>
        <w:t>9、无效谈判</w:t>
      </w:r>
    </w:p>
    <w:p>
      <w:pPr>
        <w:snapToGrid w:val="0"/>
        <w:spacing w:line="400" w:lineRule="exact"/>
        <w:ind w:firstLine="480" w:firstLineChars="200"/>
        <w:rPr>
          <w:rFonts w:ascii="宋体" w:hAnsi="宋体"/>
          <w:sz w:val="24"/>
          <w:szCs w:val="24"/>
        </w:rPr>
      </w:pPr>
      <w:r>
        <w:rPr>
          <w:rFonts w:hint="eastAsia" w:ascii="宋体" w:hAnsi="宋体"/>
          <w:sz w:val="24"/>
          <w:szCs w:val="24"/>
        </w:rPr>
        <w:t>供应商发生以下条款情况之一者，视为无效谈判，其响应文件将被拒绝：</w:t>
      </w:r>
    </w:p>
    <w:p>
      <w:pPr>
        <w:snapToGrid w:val="0"/>
        <w:spacing w:line="400" w:lineRule="exact"/>
        <w:ind w:firstLine="480" w:firstLineChars="200"/>
        <w:rPr>
          <w:rFonts w:ascii="宋体" w:hAnsi="宋体"/>
          <w:sz w:val="24"/>
          <w:szCs w:val="24"/>
        </w:rPr>
      </w:pPr>
      <w:r>
        <w:rPr>
          <w:rFonts w:hint="eastAsia" w:ascii="宋体" w:hAnsi="宋体"/>
          <w:sz w:val="24"/>
          <w:szCs w:val="24"/>
        </w:rPr>
        <w:t>9.1不符合规定的基本资格条件或特定资格条件；</w:t>
      </w:r>
    </w:p>
    <w:p>
      <w:pPr>
        <w:snapToGrid w:val="0"/>
        <w:spacing w:line="400" w:lineRule="exact"/>
        <w:rPr>
          <w:rFonts w:ascii="宋体" w:hAnsi="宋体"/>
          <w:sz w:val="24"/>
          <w:szCs w:val="24"/>
        </w:rPr>
      </w:pPr>
      <w:r>
        <w:rPr>
          <w:rFonts w:hint="eastAsia" w:ascii="宋体" w:hAnsi="宋体"/>
          <w:sz w:val="24"/>
          <w:szCs w:val="24"/>
        </w:rPr>
        <w:t xml:space="preserve">    9.2法定代表人或其授权代表未参加谈判；</w:t>
      </w:r>
    </w:p>
    <w:p>
      <w:pPr>
        <w:snapToGrid w:val="0"/>
        <w:spacing w:line="400" w:lineRule="exact"/>
        <w:ind w:firstLine="480" w:firstLineChars="200"/>
        <w:rPr>
          <w:rFonts w:ascii="宋体" w:hAnsi="宋体"/>
          <w:sz w:val="24"/>
          <w:szCs w:val="24"/>
        </w:rPr>
      </w:pPr>
      <w:r>
        <w:rPr>
          <w:rFonts w:hint="eastAsia" w:ascii="宋体" w:hAnsi="宋体"/>
          <w:sz w:val="24"/>
          <w:szCs w:val="24"/>
        </w:rPr>
        <w:t>9.3供应商未按照竞争性谈判文件的要求缴纳保证金；</w:t>
      </w:r>
    </w:p>
    <w:p>
      <w:pPr>
        <w:snapToGrid w:val="0"/>
        <w:spacing w:line="400" w:lineRule="exact"/>
        <w:ind w:firstLine="480" w:firstLineChars="200"/>
        <w:rPr>
          <w:rFonts w:ascii="宋体" w:hAnsi="宋体"/>
          <w:sz w:val="24"/>
          <w:szCs w:val="24"/>
        </w:rPr>
      </w:pPr>
      <w:r>
        <w:rPr>
          <w:rFonts w:hint="eastAsia" w:ascii="宋体" w:hAnsi="宋体"/>
          <w:sz w:val="24"/>
          <w:szCs w:val="24"/>
        </w:rPr>
        <w:t>9.4响应文件不按规定签字、盖章；</w:t>
      </w:r>
    </w:p>
    <w:p>
      <w:pPr>
        <w:snapToGrid w:val="0"/>
        <w:spacing w:line="400" w:lineRule="exact"/>
        <w:ind w:firstLine="480" w:firstLineChars="200"/>
        <w:rPr>
          <w:rFonts w:ascii="宋体" w:hAnsi="宋体"/>
          <w:sz w:val="24"/>
          <w:szCs w:val="24"/>
        </w:rPr>
      </w:pPr>
      <w:r>
        <w:rPr>
          <w:rFonts w:hint="eastAsia" w:ascii="宋体" w:hAnsi="宋体"/>
          <w:sz w:val="24"/>
          <w:szCs w:val="24"/>
        </w:rPr>
        <w:t>9.5最后报价超过采购限价；</w:t>
      </w:r>
    </w:p>
    <w:p>
      <w:pPr>
        <w:snapToGrid w:val="0"/>
        <w:spacing w:line="400" w:lineRule="exact"/>
        <w:ind w:firstLine="480" w:firstLineChars="200"/>
        <w:rPr>
          <w:rFonts w:ascii="宋体" w:hAnsi="宋体"/>
          <w:sz w:val="24"/>
          <w:szCs w:val="24"/>
        </w:rPr>
      </w:pPr>
      <w:r>
        <w:rPr>
          <w:rFonts w:hint="eastAsia" w:ascii="宋体" w:hAnsi="宋体"/>
          <w:sz w:val="24"/>
          <w:szCs w:val="24"/>
        </w:rPr>
        <w:t>9.6供应商响应文件内容有与国家现行法律法规相违背的内容，或附有采购人无法接受的条件。</w:t>
      </w:r>
    </w:p>
    <w:p>
      <w:pPr>
        <w:pStyle w:val="4"/>
        <w:spacing w:before="0" w:after="0" w:line="400" w:lineRule="exact"/>
        <w:rPr>
          <w:rFonts w:ascii="宋体" w:hAnsi="宋体"/>
          <w:sz w:val="24"/>
          <w:szCs w:val="24"/>
        </w:rPr>
      </w:pPr>
      <w:bookmarkStart w:id="31" w:name="_Toc403569780"/>
      <w:bookmarkStart w:id="32" w:name="_Toc342913393"/>
      <w:bookmarkStart w:id="33" w:name="_Toc179714298"/>
      <w:bookmarkStart w:id="34" w:name="_Toc102227319"/>
      <w:r>
        <w:rPr>
          <w:rFonts w:hint="eastAsia" w:ascii="宋体" w:hAnsi="宋体"/>
          <w:sz w:val="24"/>
          <w:szCs w:val="24"/>
        </w:rPr>
        <w:t>四、谈判程序</w:t>
      </w:r>
      <w:bookmarkEnd w:id="31"/>
      <w:bookmarkEnd w:id="32"/>
      <w:bookmarkEnd w:id="33"/>
      <w:bookmarkEnd w:id="34"/>
    </w:p>
    <w:p>
      <w:pPr>
        <w:spacing w:line="400" w:lineRule="exact"/>
        <w:ind w:firstLine="480" w:firstLineChars="200"/>
        <w:rPr>
          <w:rFonts w:ascii="宋体" w:hAnsi="宋体"/>
          <w:sz w:val="24"/>
          <w:szCs w:val="24"/>
        </w:rPr>
      </w:pPr>
      <w:r>
        <w:rPr>
          <w:rFonts w:hint="eastAsia" w:ascii="宋体" w:hAnsi="宋体"/>
          <w:sz w:val="24"/>
          <w:szCs w:val="24"/>
        </w:rPr>
        <w:t>1、谈判按竞争性谈判文件规定的时间和地点进行。供应商须有法定代表人或其授权代表参加并签到。</w:t>
      </w:r>
    </w:p>
    <w:p>
      <w:pPr>
        <w:spacing w:line="390" w:lineRule="exact"/>
        <w:ind w:firstLine="480" w:firstLineChars="200"/>
        <w:rPr>
          <w:rFonts w:ascii="宋体" w:hAnsi="宋体"/>
          <w:sz w:val="24"/>
          <w:szCs w:val="24"/>
        </w:rPr>
      </w:pPr>
      <w:r>
        <w:rPr>
          <w:rFonts w:hint="eastAsia" w:ascii="宋体" w:hAnsi="宋体"/>
          <w:sz w:val="24"/>
          <w:szCs w:val="24"/>
        </w:rPr>
        <w:t>2、竞争性谈判以抽签的形式确定谈判顺序，由本项目谈判小组分别与各供应商进行谈判。在正式谈判前，对各供应商的资格条件、响应文件的有效性、完整性和响应程度进行审查，审查的内容包括供应商营业执照和诚信声明、特定资格条件证明文件、供应商法定代表人身份证明书和授权代表委托书身份证明等。各供应商只有在完全符合谈判要求的前提下，才能参与正式谈判。</w:t>
      </w:r>
    </w:p>
    <w:p>
      <w:pPr>
        <w:spacing w:line="390" w:lineRule="exact"/>
        <w:ind w:firstLine="480" w:firstLineChars="200"/>
        <w:rPr>
          <w:rFonts w:ascii="宋体" w:hAnsi="宋体"/>
          <w:sz w:val="24"/>
          <w:szCs w:val="24"/>
        </w:rPr>
      </w:pPr>
      <w:r>
        <w:rPr>
          <w:rFonts w:hint="eastAsia" w:ascii="宋体" w:hAnsi="宋体"/>
          <w:sz w:val="24"/>
          <w:szCs w:val="24"/>
        </w:rPr>
        <w:t>3、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90" w:lineRule="exact"/>
        <w:ind w:firstLine="480" w:firstLineChars="200"/>
        <w:rPr>
          <w:rFonts w:ascii="宋体" w:hAnsi="宋体"/>
          <w:sz w:val="24"/>
          <w:szCs w:val="24"/>
        </w:rPr>
      </w:pPr>
      <w:r>
        <w:rPr>
          <w:rFonts w:hint="eastAsia" w:ascii="宋体" w:hAnsi="宋体"/>
          <w:sz w:val="24"/>
          <w:szCs w:val="24"/>
        </w:rPr>
        <w:t>4、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90" w:lineRule="exact"/>
        <w:ind w:firstLine="480" w:firstLineChars="200"/>
        <w:rPr>
          <w:rFonts w:ascii="宋体" w:hAnsi="宋体"/>
          <w:sz w:val="24"/>
          <w:szCs w:val="24"/>
        </w:rPr>
      </w:pPr>
      <w:r>
        <w:rPr>
          <w:rFonts w:hint="eastAsia" w:ascii="宋体" w:hAnsi="宋体"/>
          <w:sz w:val="24"/>
          <w:szCs w:val="24"/>
        </w:rPr>
        <w:t>5、在谈判过程中谈判的任何一方不得向他人透露与谈判有关的技术资料、价格或其他信息。</w:t>
      </w:r>
    </w:p>
    <w:p>
      <w:pPr>
        <w:spacing w:line="390" w:lineRule="exact"/>
        <w:ind w:firstLine="480" w:firstLineChars="200"/>
        <w:rPr>
          <w:rFonts w:ascii="宋体" w:hAnsi="宋体"/>
          <w:sz w:val="24"/>
          <w:szCs w:val="24"/>
        </w:rPr>
      </w:pPr>
      <w:r>
        <w:rPr>
          <w:rFonts w:hint="eastAsia" w:ascii="宋体" w:hAnsi="宋体"/>
          <w:sz w:val="24"/>
          <w:szCs w:val="24"/>
        </w:rPr>
        <w:t>6、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pPr>
        <w:spacing w:line="390" w:lineRule="exact"/>
        <w:ind w:firstLine="480" w:firstLineChars="200"/>
        <w:rPr>
          <w:rFonts w:ascii="宋体" w:hAnsi="宋体"/>
          <w:sz w:val="24"/>
          <w:szCs w:val="24"/>
        </w:rPr>
      </w:pPr>
      <w:r>
        <w:rPr>
          <w:rFonts w:hint="eastAsia" w:ascii="宋体" w:hAnsi="宋体"/>
          <w:sz w:val="24"/>
          <w:szCs w:val="24"/>
        </w:rPr>
        <w:t>7、供应商在谈判时作出的所有书面承诺须由法定代表人或其授权代表签字。</w:t>
      </w:r>
    </w:p>
    <w:p>
      <w:pPr>
        <w:spacing w:line="390" w:lineRule="exact"/>
        <w:ind w:firstLine="480" w:firstLineChars="200"/>
        <w:rPr>
          <w:rFonts w:ascii="宋体" w:hAnsi="宋体"/>
          <w:sz w:val="24"/>
          <w:szCs w:val="24"/>
        </w:rPr>
      </w:pPr>
      <w:r>
        <w:rPr>
          <w:rFonts w:hint="eastAsia" w:ascii="宋体" w:hAnsi="宋体"/>
          <w:sz w:val="24"/>
          <w:szCs w:val="24"/>
        </w:rPr>
        <w:t>8、谈判结束后，谈判小组要求所有参加正式谈判的供应商在规定时间内同时书面提交最后报价及有关承诺（填写《最后报价表》并密封提交）。</w:t>
      </w:r>
      <w:r>
        <w:rPr>
          <w:rFonts w:ascii="宋体" w:hAnsi="宋体"/>
          <w:sz w:val="24"/>
          <w:szCs w:val="24"/>
        </w:rPr>
        <w:t>已提交响应文件</w:t>
      </w:r>
      <w:r>
        <w:rPr>
          <w:rFonts w:hint="eastAsia" w:ascii="宋体" w:hAnsi="宋体"/>
          <w:sz w:val="24"/>
          <w:szCs w:val="24"/>
        </w:rPr>
        <w:t>但未在规定时间内进行最后报价</w:t>
      </w:r>
      <w:r>
        <w:rPr>
          <w:rFonts w:ascii="宋体" w:hAnsi="宋体"/>
          <w:sz w:val="24"/>
          <w:szCs w:val="24"/>
        </w:rPr>
        <w:t>的供应商，</w:t>
      </w:r>
      <w:r>
        <w:rPr>
          <w:rFonts w:hint="eastAsia" w:ascii="宋体" w:hAnsi="宋体"/>
          <w:sz w:val="24"/>
          <w:szCs w:val="24"/>
        </w:rPr>
        <w:t>视为放弃最后报价，以供应商响应文件中的报价为准。</w:t>
      </w:r>
    </w:p>
    <w:p>
      <w:pPr>
        <w:pStyle w:val="4"/>
        <w:spacing w:before="0" w:after="0" w:line="390" w:lineRule="exact"/>
        <w:rPr>
          <w:rFonts w:ascii="宋体" w:hAnsi="宋体"/>
          <w:sz w:val="24"/>
          <w:szCs w:val="24"/>
        </w:rPr>
      </w:pPr>
      <w:bookmarkStart w:id="35" w:name="_Toc403569781"/>
      <w:bookmarkStart w:id="36" w:name="_Toc102227320"/>
      <w:bookmarkStart w:id="37" w:name="_Toc342913394"/>
      <w:r>
        <w:rPr>
          <w:rFonts w:hint="eastAsia" w:ascii="宋体" w:hAnsi="宋体"/>
          <w:sz w:val="24"/>
          <w:szCs w:val="24"/>
        </w:rPr>
        <w:t>五、评审依据</w:t>
      </w:r>
      <w:bookmarkEnd w:id="35"/>
    </w:p>
    <w:p>
      <w:pPr>
        <w:spacing w:line="390" w:lineRule="exact"/>
        <w:ind w:firstLine="480" w:firstLineChars="200"/>
        <w:rPr>
          <w:rFonts w:ascii="宋体" w:hAnsi="宋体"/>
          <w:sz w:val="24"/>
          <w:szCs w:val="24"/>
        </w:rPr>
      </w:pPr>
      <w:r>
        <w:rPr>
          <w:rFonts w:hint="eastAsia" w:ascii="宋体" w:hAnsi="宋体"/>
          <w:sz w:val="24"/>
          <w:szCs w:val="24"/>
        </w:rPr>
        <w:t>评审的依据为竞争性谈判文件和响应文件（含有效的补充文件）。谈判小组判断响应文件对竞争性谈判文件的响应，仅基于响应文件本身而不靠外部证据。</w:t>
      </w:r>
    </w:p>
    <w:p>
      <w:pPr>
        <w:pStyle w:val="4"/>
        <w:spacing w:before="0" w:after="0" w:line="390" w:lineRule="exact"/>
        <w:rPr>
          <w:rFonts w:ascii="宋体" w:hAnsi="宋体"/>
          <w:sz w:val="24"/>
          <w:szCs w:val="24"/>
        </w:rPr>
      </w:pPr>
      <w:bookmarkStart w:id="38" w:name="_Toc403569782"/>
      <w:r>
        <w:rPr>
          <w:rFonts w:hint="eastAsia" w:ascii="宋体" w:hAnsi="宋体"/>
          <w:sz w:val="24"/>
          <w:szCs w:val="24"/>
        </w:rPr>
        <w:t>六、成交</w:t>
      </w:r>
      <w:bookmarkEnd w:id="36"/>
      <w:r>
        <w:rPr>
          <w:rFonts w:hint="eastAsia" w:ascii="宋体" w:hAnsi="宋体"/>
          <w:sz w:val="24"/>
          <w:szCs w:val="24"/>
        </w:rPr>
        <w:t>原则</w:t>
      </w:r>
      <w:bookmarkEnd w:id="37"/>
      <w:bookmarkEnd w:id="38"/>
    </w:p>
    <w:p>
      <w:pPr>
        <w:snapToGrid w:val="0"/>
        <w:spacing w:line="390" w:lineRule="exact"/>
        <w:ind w:firstLine="480" w:firstLineChars="200"/>
        <w:rPr>
          <w:rFonts w:ascii="宋体" w:hAnsi="宋体"/>
          <w:sz w:val="24"/>
          <w:szCs w:val="24"/>
        </w:rPr>
      </w:pPr>
      <w:r>
        <w:rPr>
          <w:rFonts w:hint="eastAsia" w:ascii="宋体" w:hAnsi="宋体"/>
          <w:sz w:val="24"/>
          <w:szCs w:val="24"/>
        </w:rPr>
        <w:t>1、评审办法</w:t>
      </w:r>
    </w:p>
    <w:p>
      <w:pPr>
        <w:snapToGrid w:val="0"/>
        <w:spacing w:line="390" w:lineRule="exact"/>
        <w:ind w:firstLine="480" w:firstLineChars="200"/>
        <w:rPr>
          <w:rFonts w:ascii="宋体" w:hAnsi="宋体"/>
          <w:sz w:val="24"/>
          <w:szCs w:val="24"/>
        </w:rPr>
      </w:pPr>
      <w:r>
        <w:rPr>
          <w:rFonts w:hint="eastAsia" w:ascii="宋体" w:hAnsi="宋体"/>
          <w:sz w:val="24"/>
          <w:szCs w:val="24"/>
        </w:rPr>
        <w:t>1.1谈判小组将依照本竞争性谈判文件相关规定对质量和服务均能满足竞争性谈判实质性响应要求的供应商所提交的最后报价进行政策性扣减，并依据扣减后的价格按照由低到高的顺序提出3名以上成交候选人，并编写评审报告。</w:t>
      </w:r>
    </w:p>
    <w:p>
      <w:pPr>
        <w:snapToGrid w:val="0"/>
        <w:spacing w:line="390" w:lineRule="exact"/>
        <w:ind w:firstLine="480" w:firstLineChars="200"/>
        <w:rPr>
          <w:rFonts w:ascii="宋体" w:hAnsi="宋体"/>
          <w:sz w:val="24"/>
          <w:szCs w:val="24"/>
        </w:rPr>
      </w:pPr>
      <w:r>
        <w:rPr>
          <w:rFonts w:hint="eastAsia" w:ascii="宋体" w:hAnsi="宋体"/>
          <w:sz w:val="24"/>
          <w:szCs w:val="24"/>
        </w:rPr>
        <w:t>1.2若供应商的最后报价经扣减后价格相同，按技术参数（条款）的优劣顺序排列；以上都相同的，按服务条款的优劣顺序排列。</w:t>
      </w:r>
    </w:p>
    <w:p>
      <w:pPr>
        <w:snapToGrid w:val="0"/>
        <w:spacing w:line="390" w:lineRule="exact"/>
        <w:ind w:firstLine="480" w:firstLineChars="200"/>
        <w:rPr>
          <w:rFonts w:ascii="宋体" w:hAnsi="宋体"/>
          <w:sz w:val="24"/>
          <w:szCs w:val="24"/>
        </w:rPr>
      </w:pPr>
      <w:r>
        <w:rPr>
          <w:rFonts w:hint="eastAsia" w:ascii="宋体" w:hAnsi="宋体"/>
          <w:sz w:val="24"/>
          <w:szCs w:val="24"/>
        </w:rPr>
        <w:t>1.3成交价格=成交供应商的最后报价</w:t>
      </w:r>
    </w:p>
    <w:p>
      <w:pPr>
        <w:snapToGrid w:val="0"/>
        <w:spacing w:line="390" w:lineRule="exact"/>
        <w:ind w:firstLine="480" w:firstLineChars="200"/>
        <w:rPr>
          <w:rFonts w:ascii="宋体" w:hAnsi="宋体"/>
          <w:sz w:val="24"/>
          <w:szCs w:val="24"/>
        </w:rPr>
      </w:pPr>
      <w:r>
        <w:rPr>
          <w:rFonts w:hint="eastAsia" w:ascii="宋体" w:hAnsi="宋体"/>
          <w:sz w:val="24"/>
          <w:szCs w:val="24"/>
        </w:rPr>
        <w:t>2、评审细则：</w:t>
      </w:r>
    </w:p>
    <w:p>
      <w:pPr>
        <w:snapToGrid w:val="0"/>
        <w:spacing w:line="390" w:lineRule="exact"/>
        <w:ind w:firstLine="480" w:firstLineChars="200"/>
        <w:rPr>
          <w:rFonts w:ascii="宋体" w:hAnsi="宋体"/>
          <w:sz w:val="24"/>
          <w:szCs w:val="24"/>
        </w:rPr>
      </w:pPr>
      <w:r>
        <w:rPr>
          <w:rFonts w:hint="eastAsia" w:ascii="宋体" w:hAnsi="宋体"/>
          <w:sz w:val="24"/>
          <w:szCs w:val="24"/>
        </w:rPr>
        <w:t>2.1 资格符合性检查</w:t>
      </w:r>
    </w:p>
    <w:p>
      <w:pPr>
        <w:snapToGrid w:val="0"/>
        <w:spacing w:line="390" w:lineRule="exact"/>
        <w:ind w:firstLine="480" w:firstLineChars="200"/>
        <w:rPr>
          <w:rFonts w:ascii="宋体" w:hAnsi="宋体"/>
          <w:sz w:val="24"/>
          <w:szCs w:val="24"/>
        </w:rPr>
      </w:pPr>
      <w:r>
        <w:rPr>
          <w:rFonts w:hint="eastAsia" w:ascii="宋体" w:hAnsi="宋体"/>
          <w:sz w:val="24"/>
          <w:szCs w:val="24"/>
        </w:rPr>
        <w:t>依据法律法规和竞争性谈判文件的规定，对供应商的资格证明、保证金等进行审查，以确定供应商是否具备谈判资格。</w:t>
      </w:r>
    </w:p>
    <w:p>
      <w:pPr>
        <w:snapToGrid w:val="0"/>
        <w:spacing w:line="390" w:lineRule="exact"/>
        <w:ind w:firstLine="480" w:firstLineChars="200"/>
        <w:rPr>
          <w:rFonts w:ascii="宋体" w:hAnsi="宋体"/>
          <w:sz w:val="24"/>
          <w:szCs w:val="24"/>
        </w:rPr>
      </w:pPr>
      <w:r>
        <w:rPr>
          <w:rFonts w:hint="eastAsia" w:ascii="宋体" w:hAnsi="宋体"/>
          <w:sz w:val="24"/>
          <w:szCs w:val="24"/>
        </w:rPr>
        <w:t>2.2对响应文件的有效性、完整性和响应程度检查</w:t>
      </w:r>
    </w:p>
    <w:p>
      <w:pPr>
        <w:snapToGrid w:val="0"/>
        <w:spacing w:line="390" w:lineRule="exact"/>
        <w:ind w:firstLine="480" w:firstLineChars="200"/>
        <w:rPr>
          <w:rFonts w:ascii="宋体" w:hAnsi="宋体"/>
          <w:sz w:val="24"/>
          <w:szCs w:val="24"/>
        </w:rPr>
      </w:pPr>
      <w:r>
        <w:rPr>
          <w:rFonts w:hint="eastAsia" w:ascii="宋体" w:hAnsi="宋体"/>
          <w:sz w:val="24"/>
          <w:szCs w:val="24"/>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pPr>
        <w:snapToGrid w:val="0"/>
        <w:spacing w:line="390" w:lineRule="exact"/>
        <w:ind w:firstLine="480" w:firstLineChars="200"/>
        <w:rPr>
          <w:rFonts w:ascii="宋体" w:hAnsi="宋体"/>
          <w:sz w:val="24"/>
          <w:szCs w:val="24"/>
        </w:rPr>
      </w:pPr>
      <w:r>
        <w:rPr>
          <w:rFonts w:hint="eastAsia" w:ascii="宋体" w:hAnsi="宋体"/>
          <w:sz w:val="24"/>
          <w:szCs w:val="24"/>
        </w:rPr>
        <w:t>2.3关于政策性扣减</w:t>
      </w:r>
    </w:p>
    <w:p>
      <w:pPr>
        <w:snapToGrid w:val="0"/>
        <w:spacing w:line="390" w:lineRule="exact"/>
        <w:ind w:firstLine="480" w:firstLineChars="200"/>
        <w:rPr>
          <w:rFonts w:ascii="宋体" w:hAnsi="宋体"/>
          <w:sz w:val="24"/>
          <w:szCs w:val="24"/>
        </w:rPr>
      </w:pPr>
      <w:r>
        <w:rPr>
          <w:rFonts w:hint="eastAsia" w:ascii="宋体" w:hAnsi="宋体"/>
          <w:sz w:val="24"/>
          <w:szCs w:val="24"/>
        </w:rPr>
        <w:t>2.3.1政策性扣减范围</w:t>
      </w:r>
    </w:p>
    <w:p>
      <w:pPr>
        <w:snapToGrid w:val="0"/>
        <w:spacing w:line="390" w:lineRule="exact"/>
        <w:ind w:firstLine="480" w:firstLineChars="200"/>
        <w:rPr>
          <w:rFonts w:ascii="宋体" w:hAnsi="宋体"/>
          <w:sz w:val="24"/>
          <w:szCs w:val="24"/>
        </w:rPr>
      </w:pPr>
      <w:r>
        <w:rPr>
          <w:rFonts w:hint="eastAsia" w:ascii="宋体" w:hAnsi="宋体"/>
          <w:sz w:val="24"/>
          <w:szCs w:val="24"/>
        </w:rPr>
        <w:t>2.3.1.1供应商符合小型、微型企业或监狱企业条件的，其最后报价将按相应比例进行扣减。</w:t>
      </w:r>
    </w:p>
    <w:p>
      <w:pPr>
        <w:snapToGrid w:val="0"/>
        <w:spacing w:line="390" w:lineRule="exact"/>
        <w:ind w:firstLine="480" w:firstLineChars="200"/>
        <w:rPr>
          <w:rFonts w:ascii="宋体" w:hAnsi="宋体"/>
          <w:sz w:val="24"/>
          <w:szCs w:val="24"/>
        </w:rPr>
      </w:pPr>
      <w:r>
        <w:rPr>
          <w:rFonts w:hint="eastAsia" w:ascii="宋体" w:hAnsi="宋体"/>
          <w:sz w:val="24"/>
          <w:szCs w:val="24"/>
        </w:rPr>
        <w:t>2.3.1.2依照&lt;关于印发《政府采购促进中小企业发展暂行办法》的通知&gt;（财库〔2011〕181号）及《重庆市政府采购促进中小企业发展暂行规定》（渝财采购〔2012〕11号）之规定，小型、微型企业应当同时符合以下条件：</w:t>
      </w:r>
    </w:p>
    <w:p>
      <w:pPr>
        <w:snapToGrid w:val="0"/>
        <w:spacing w:line="390" w:lineRule="exact"/>
        <w:ind w:firstLine="480" w:firstLineChars="200"/>
        <w:rPr>
          <w:rFonts w:ascii="宋体" w:hAnsi="宋体"/>
          <w:sz w:val="24"/>
          <w:szCs w:val="24"/>
        </w:rPr>
      </w:pPr>
      <w:r>
        <w:rPr>
          <w:rFonts w:hint="eastAsia" w:ascii="宋体" w:hAnsi="宋体"/>
          <w:sz w:val="24"/>
          <w:szCs w:val="24"/>
        </w:rPr>
        <w:t>2.3.1.2.1本企业符合中小企业划分标准（中小企业划分标准是指国务院有关部门根据企业从业人员、营业收入、资产总额等指标制定的中小企业划型标准（工信部联企业〔2011〕300号））。</w:t>
      </w:r>
    </w:p>
    <w:p>
      <w:pPr>
        <w:snapToGrid w:val="0"/>
        <w:spacing w:line="390" w:lineRule="exact"/>
        <w:ind w:firstLine="480" w:firstLineChars="200"/>
        <w:rPr>
          <w:rFonts w:ascii="宋体" w:hAnsi="宋体"/>
          <w:sz w:val="24"/>
          <w:szCs w:val="24"/>
        </w:rPr>
      </w:pPr>
      <w:r>
        <w:rPr>
          <w:rFonts w:hint="eastAsia" w:ascii="宋体" w:hAnsi="宋体"/>
          <w:sz w:val="24"/>
          <w:szCs w:val="24"/>
        </w:rPr>
        <w:t>2.3.1.2.2提供本企业制造的货物、承担的工程或者服务，或者提供其他中小企业制造的货物，不包括提供或使用大型企业注册商标的货物。</w:t>
      </w:r>
    </w:p>
    <w:p>
      <w:pPr>
        <w:snapToGrid w:val="0"/>
        <w:spacing w:line="390" w:lineRule="exact"/>
        <w:ind w:firstLine="480" w:firstLineChars="200"/>
        <w:rPr>
          <w:rFonts w:ascii="宋体" w:hAnsi="宋体"/>
          <w:sz w:val="24"/>
          <w:szCs w:val="24"/>
        </w:rPr>
      </w:pPr>
      <w:r>
        <w:rPr>
          <w:rFonts w:hint="eastAsia" w:ascii="宋体" w:hAnsi="宋体"/>
          <w:sz w:val="24"/>
          <w:szCs w:val="24"/>
        </w:rPr>
        <w:t>2.3.1.2.3小型、微型企业提供中型企业制造的货物的，视同为中型企业；小型、微型、中型企业提供大型企业制造的货物的，视同为大型企业。</w:t>
      </w:r>
    </w:p>
    <w:p>
      <w:pPr>
        <w:snapToGrid w:val="0"/>
        <w:spacing w:line="390" w:lineRule="exact"/>
        <w:ind w:firstLine="480" w:firstLineChars="200"/>
        <w:rPr>
          <w:rFonts w:ascii="宋体" w:hAnsi="宋体"/>
          <w:sz w:val="24"/>
          <w:szCs w:val="24"/>
        </w:rPr>
      </w:pPr>
      <w:r>
        <w:rPr>
          <w:rFonts w:hint="eastAsia" w:ascii="宋体" w:hAnsi="宋体"/>
          <w:sz w:val="24"/>
          <w:szCs w:val="24"/>
        </w:rPr>
        <w:t>2.3.1.3依照&lt;财政部、司法部关于政府采购支持监狱企业发展有关问题的通知&gt;（财库〔2014〕68号）之规定，监狱企业应当符合以下条件：</w:t>
      </w:r>
    </w:p>
    <w:p>
      <w:pPr>
        <w:snapToGrid w:val="0"/>
        <w:spacing w:line="390" w:lineRule="exact"/>
        <w:ind w:firstLine="480" w:firstLineChars="200"/>
        <w:rPr>
          <w:rFonts w:ascii="宋体" w:hAnsi="宋体"/>
          <w:sz w:val="24"/>
          <w:szCs w:val="24"/>
        </w:rPr>
      </w:pPr>
      <w:r>
        <w:rPr>
          <w:rFonts w:hint="eastAsia" w:ascii="宋体" w:hAnsi="宋体"/>
          <w:sz w:val="24"/>
          <w:szCs w:val="24"/>
        </w:rPr>
        <w:t>2.3.1.3.1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line="390" w:lineRule="exact"/>
        <w:ind w:firstLine="480" w:firstLineChars="200"/>
        <w:rPr>
          <w:rFonts w:ascii="宋体" w:hAnsi="宋体"/>
          <w:sz w:val="24"/>
          <w:szCs w:val="24"/>
        </w:rPr>
      </w:pPr>
      <w:r>
        <w:rPr>
          <w:rFonts w:hint="eastAsia" w:ascii="宋体" w:hAnsi="宋体"/>
          <w:sz w:val="24"/>
          <w:szCs w:val="24"/>
        </w:rPr>
        <w:t>2.3.1.3.2监狱企业参加政府采购活动时，视同小型、微型企业，应当提供由省级以上监狱管理局、戒毒管理局（含新疆生产建设兵团）出具的属于监狱企业的证明文件。</w:t>
      </w:r>
    </w:p>
    <w:p>
      <w:pPr>
        <w:snapToGrid w:val="0"/>
        <w:spacing w:line="390" w:lineRule="exact"/>
        <w:ind w:firstLine="480" w:firstLineChars="200"/>
        <w:rPr>
          <w:rFonts w:ascii="宋体" w:hAnsi="宋体"/>
          <w:sz w:val="24"/>
          <w:szCs w:val="24"/>
        </w:rPr>
      </w:pPr>
      <w:r>
        <w:rPr>
          <w:rFonts w:hint="eastAsia" w:ascii="宋体" w:hAnsi="宋体"/>
          <w:sz w:val="24"/>
          <w:szCs w:val="24"/>
        </w:rPr>
        <w:t>2.3.2  政策性扣减方式：</w:t>
      </w:r>
    </w:p>
    <w:p>
      <w:pPr>
        <w:snapToGrid w:val="0"/>
        <w:spacing w:line="390" w:lineRule="exact"/>
        <w:ind w:firstLine="480" w:firstLineChars="200"/>
        <w:rPr>
          <w:rFonts w:ascii="宋体" w:hAnsi="宋体"/>
          <w:sz w:val="24"/>
          <w:szCs w:val="24"/>
        </w:rPr>
      </w:pPr>
      <w:r>
        <w:rPr>
          <w:rFonts w:hint="eastAsia" w:ascii="宋体" w:hAnsi="宋体"/>
          <w:sz w:val="24"/>
          <w:szCs w:val="24"/>
        </w:rPr>
        <w:t>2.3.2.1供应商为非联合体参与谈判的情况：</w:t>
      </w:r>
    </w:p>
    <w:p>
      <w:pPr>
        <w:snapToGrid w:val="0"/>
        <w:spacing w:line="390" w:lineRule="exact"/>
        <w:ind w:firstLine="480" w:firstLineChars="200"/>
        <w:rPr>
          <w:rFonts w:ascii="宋体" w:hAnsi="宋体"/>
          <w:sz w:val="24"/>
          <w:szCs w:val="24"/>
        </w:rPr>
      </w:pPr>
      <w:r>
        <w:rPr>
          <w:rFonts w:hint="eastAsia" w:ascii="宋体" w:hAnsi="宋体"/>
          <w:sz w:val="24"/>
          <w:szCs w:val="24"/>
        </w:rPr>
        <w:t>2.3.2.1.1在最后报价的基础上，小型企业或达到小型企业划分标准的监狱企业，按“最后报价×6%”进行扣减；</w:t>
      </w:r>
    </w:p>
    <w:p>
      <w:pPr>
        <w:snapToGrid w:val="0"/>
        <w:spacing w:line="390" w:lineRule="exact"/>
        <w:ind w:firstLine="480" w:firstLineChars="200"/>
        <w:rPr>
          <w:rFonts w:ascii="宋体" w:hAnsi="宋体"/>
          <w:sz w:val="24"/>
          <w:szCs w:val="24"/>
        </w:rPr>
      </w:pPr>
      <w:r>
        <w:rPr>
          <w:rFonts w:hint="eastAsia" w:ascii="宋体" w:hAnsi="宋体"/>
          <w:sz w:val="24"/>
          <w:szCs w:val="24"/>
        </w:rPr>
        <w:t>2.3.2.1.2在最后报价的基础上，注册资金在十五万元以上的微型企业或注册资金在十五万元以上达到微型企业划分标准的监狱企业，按“最后报价×8%”进行扣减；</w:t>
      </w:r>
    </w:p>
    <w:p>
      <w:pPr>
        <w:snapToGrid w:val="0"/>
        <w:spacing w:line="390" w:lineRule="exact"/>
        <w:ind w:firstLine="480" w:firstLineChars="200"/>
        <w:rPr>
          <w:rFonts w:ascii="宋体" w:hAnsi="宋体"/>
          <w:sz w:val="24"/>
          <w:szCs w:val="24"/>
        </w:rPr>
      </w:pPr>
      <w:r>
        <w:rPr>
          <w:rFonts w:hint="eastAsia" w:ascii="宋体" w:hAnsi="宋体"/>
          <w:sz w:val="24"/>
          <w:szCs w:val="24"/>
        </w:rPr>
        <w:t>2.3.2.1.3在最后报价的基础上，注册资金在十五万元以下的微型企业或注册资金在十五万元以下达到微型企业划分标准的监狱企业，按“最后报价×10%”进行扣减。</w:t>
      </w:r>
    </w:p>
    <w:p>
      <w:pPr>
        <w:snapToGrid w:val="0"/>
        <w:spacing w:line="390" w:lineRule="exact"/>
        <w:ind w:firstLine="480" w:firstLineChars="200"/>
        <w:rPr>
          <w:rFonts w:ascii="宋体" w:hAnsi="宋体"/>
          <w:sz w:val="24"/>
          <w:szCs w:val="24"/>
        </w:rPr>
      </w:pPr>
      <w:r>
        <w:rPr>
          <w:rFonts w:hint="eastAsia" w:ascii="宋体" w:hAnsi="宋体"/>
          <w:sz w:val="24"/>
          <w:szCs w:val="24"/>
        </w:rPr>
        <w:t>2.3.2.2供应商为联合体参与谈判且联合协议中约定小型或微型企业的协议合同金额占到联合体协议合同总金额30％以上的情况：</w:t>
      </w:r>
    </w:p>
    <w:p>
      <w:pPr>
        <w:snapToGrid w:val="0"/>
        <w:spacing w:line="390" w:lineRule="exact"/>
        <w:ind w:firstLine="480" w:firstLineChars="200"/>
        <w:rPr>
          <w:rFonts w:ascii="宋体" w:hAnsi="宋体"/>
          <w:sz w:val="24"/>
          <w:szCs w:val="24"/>
        </w:rPr>
      </w:pPr>
      <w:r>
        <w:rPr>
          <w:rFonts w:hint="eastAsia" w:ascii="宋体" w:hAnsi="宋体"/>
          <w:sz w:val="24"/>
          <w:szCs w:val="24"/>
        </w:rPr>
        <w:t>2.3.2.2.1在最后报价的基础上，与小型企业或达到小型企业划分标准的监狱企业联合的，按“最后报价×2%”进行扣减；</w:t>
      </w:r>
    </w:p>
    <w:p>
      <w:pPr>
        <w:snapToGrid w:val="0"/>
        <w:spacing w:line="390" w:lineRule="exact"/>
        <w:ind w:firstLine="480" w:firstLineChars="200"/>
        <w:rPr>
          <w:rFonts w:ascii="宋体" w:hAnsi="宋体"/>
          <w:sz w:val="24"/>
          <w:szCs w:val="24"/>
        </w:rPr>
      </w:pPr>
      <w:r>
        <w:rPr>
          <w:rFonts w:hint="eastAsia" w:ascii="宋体" w:hAnsi="宋体"/>
          <w:sz w:val="24"/>
          <w:szCs w:val="24"/>
        </w:rPr>
        <w:t>2.3.2.2.2在最后报价的基础上，与微型企业达到微型企业划分标准的监狱企业联合的，按“最后报价×3%”进行扣减。</w:t>
      </w:r>
    </w:p>
    <w:p>
      <w:pPr>
        <w:snapToGrid w:val="0"/>
        <w:spacing w:line="390" w:lineRule="exact"/>
        <w:ind w:firstLine="480" w:firstLineChars="200"/>
        <w:rPr>
          <w:rFonts w:ascii="宋体" w:hAnsi="宋体"/>
          <w:sz w:val="24"/>
          <w:szCs w:val="24"/>
        </w:rPr>
      </w:pPr>
      <w:r>
        <w:rPr>
          <w:rFonts w:hint="eastAsia" w:ascii="宋体" w:hAnsi="宋体"/>
          <w:sz w:val="24"/>
          <w:szCs w:val="24"/>
        </w:rPr>
        <w:t>2.3.2.2.3在最后报价的基础上，同时与小型、微型企业或达到小型、微型企业划分标准的监狱企业组成两家以上的联合体的，仅按照“最后报价×3%”进行扣减。不累计扣减。</w:t>
      </w:r>
    </w:p>
    <w:p>
      <w:pPr>
        <w:snapToGrid w:val="0"/>
        <w:spacing w:line="390" w:lineRule="exact"/>
        <w:ind w:firstLine="480" w:firstLineChars="200"/>
        <w:rPr>
          <w:rFonts w:ascii="宋体" w:hAnsi="宋体"/>
          <w:sz w:val="24"/>
          <w:szCs w:val="24"/>
        </w:rPr>
      </w:pPr>
      <w:r>
        <w:rPr>
          <w:rFonts w:hint="eastAsia" w:ascii="宋体" w:hAnsi="宋体"/>
          <w:sz w:val="24"/>
          <w:szCs w:val="24"/>
        </w:rPr>
        <w:t>2.4成交供应商的确定：</w:t>
      </w:r>
    </w:p>
    <w:p>
      <w:pPr>
        <w:snapToGrid w:val="0"/>
        <w:spacing w:line="390" w:lineRule="exact"/>
        <w:ind w:firstLine="480" w:firstLineChars="200"/>
        <w:rPr>
          <w:rFonts w:ascii="宋体" w:hAnsi="宋体"/>
          <w:sz w:val="24"/>
          <w:szCs w:val="24"/>
        </w:rPr>
      </w:pPr>
      <w:r>
        <w:rPr>
          <w:rFonts w:hint="eastAsia" w:ascii="宋体" w:hAnsi="宋体"/>
          <w:sz w:val="24"/>
          <w:szCs w:val="24"/>
        </w:rPr>
        <w:t>2.4.1“第三篇 谈判项目技术需求”有一条及以上不能满足竞争性谈判文件要求的供应商将失去成为成交供应商的资格；</w:t>
      </w:r>
    </w:p>
    <w:p>
      <w:pPr>
        <w:snapToGrid w:val="0"/>
        <w:spacing w:line="390" w:lineRule="exact"/>
        <w:ind w:firstLine="480" w:firstLineChars="200"/>
        <w:rPr>
          <w:rFonts w:ascii="宋体" w:hAnsi="宋体"/>
          <w:sz w:val="24"/>
          <w:szCs w:val="24"/>
        </w:rPr>
      </w:pPr>
      <w:r>
        <w:rPr>
          <w:rFonts w:hint="eastAsia" w:ascii="宋体" w:hAnsi="宋体"/>
          <w:sz w:val="24"/>
          <w:szCs w:val="24"/>
        </w:rPr>
        <w:t>2.4.2“第四篇 谈判项目服务需求”有一条及以上不能满足竞争性谈判文件要求的供应商将失去成为成交供应商的资格。</w:t>
      </w:r>
    </w:p>
    <w:p>
      <w:pPr>
        <w:snapToGrid w:val="0"/>
        <w:spacing w:line="390" w:lineRule="exact"/>
        <w:ind w:firstLine="480" w:firstLineChars="200"/>
        <w:rPr>
          <w:rFonts w:ascii="宋体" w:hAnsi="宋体"/>
          <w:sz w:val="24"/>
          <w:szCs w:val="24"/>
        </w:rPr>
      </w:pPr>
      <w:r>
        <w:rPr>
          <w:rFonts w:hint="eastAsia" w:ascii="宋体" w:hAnsi="宋体"/>
          <w:sz w:val="24"/>
          <w:szCs w:val="24"/>
        </w:rPr>
        <w:t>2.4.3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pPr>
        <w:snapToGrid w:val="0"/>
        <w:spacing w:line="390" w:lineRule="exact"/>
        <w:ind w:firstLine="480" w:firstLineChars="200"/>
        <w:rPr>
          <w:rFonts w:ascii="宋体" w:hAnsi="宋体"/>
          <w:sz w:val="24"/>
          <w:szCs w:val="24"/>
        </w:rPr>
      </w:pPr>
      <w:r>
        <w:rPr>
          <w:rFonts w:hint="eastAsia" w:ascii="宋体" w:hAnsi="宋体"/>
          <w:sz w:val="24"/>
          <w:szCs w:val="24"/>
        </w:rPr>
        <w:t>2.4.4谈判小组将依照评审办法提出3名以上成交候选人。</w:t>
      </w:r>
    </w:p>
    <w:p>
      <w:pPr>
        <w:snapToGrid w:val="0"/>
        <w:spacing w:line="390" w:lineRule="exact"/>
        <w:ind w:firstLine="480" w:firstLineChars="200"/>
        <w:rPr>
          <w:rFonts w:ascii="宋体" w:hAnsi="宋体"/>
          <w:sz w:val="24"/>
          <w:szCs w:val="24"/>
        </w:rPr>
      </w:pPr>
      <w:r>
        <w:rPr>
          <w:rFonts w:hint="eastAsia" w:ascii="宋体" w:hAnsi="宋体"/>
          <w:sz w:val="24"/>
          <w:szCs w:val="24"/>
        </w:rPr>
        <w:t>2.4.5</w:t>
      </w:r>
      <w:r>
        <w:rPr>
          <w:rFonts w:ascii="宋体" w:hAnsi="宋体"/>
          <w:sz w:val="24"/>
          <w:szCs w:val="24"/>
        </w:rPr>
        <w:t>采购代理机构应当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snapToGrid w:val="0"/>
        <w:spacing w:line="390" w:lineRule="exact"/>
        <w:ind w:firstLine="400" w:firstLineChars="167"/>
        <w:rPr>
          <w:rFonts w:ascii="宋体" w:hAnsi="宋体"/>
          <w:sz w:val="24"/>
          <w:szCs w:val="24"/>
        </w:rPr>
      </w:pPr>
      <w:r>
        <w:rPr>
          <w:rFonts w:hint="eastAsia" w:ascii="宋体" w:hAnsi="宋体"/>
          <w:sz w:val="24"/>
          <w:szCs w:val="24"/>
        </w:rPr>
        <w:t>2.5成交供应商的变更</w:t>
      </w:r>
    </w:p>
    <w:p>
      <w:pPr>
        <w:snapToGrid w:val="0"/>
        <w:spacing w:line="390" w:lineRule="exact"/>
        <w:ind w:firstLine="360" w:firstLineChars="150"/>
        <w:rPr>
          <w:rFonts w:ascii="宋体" w:hAnsi="宋体"/>
          <w:sz w:val="24"/>
          <w:szCs w:val="24"/>
        </w:rPr>
      </w:pPr>
      <w:r>
        <w:rPr>
          <w:rFonts w:hint="eastAsia" w:ascii="宋体" w:hAnsi="宋体"/>
          <w:sz w:val="24"/>
          <w:szCs w:val="24"/>
        </w:rPr>
        <w:t>2.5.1若为下列情况之一的，成交供应商因不可抗力或者自身原因不能履行合同的，采购人可以确定排名其后一位的成交候选人为成交供应商：</w:t>
      </w:r>
    </w:p>
    <w:p>
      <w:pPr>
        <w:snapToGrid w:val="0"/>
        <w:spacing w:line="390" w:lineRule="exact"/>
        <w:ind w:firstLine="360" w:firstLineChars="150"/>
        <w:rPr>
          <w:rFonts w:ascii="宋体" w:hAnsi="宋体"/>
          <w:sz w:val="24"/>
          <w:szCs w:val="24"/>
        </w:rPr>
      </w:pPr>
      <w:r>
        <w:rPr>
          <w:rFonts w:hint="eastAsia" w:ascii="宋体" w:hAnsi="宋体"/>
          <w:sz w:val="24"/>
          <w:szCs w:val="24"/>
        </w:rPr>
        <w:t>2.5.1.1拟成交金额在100万以下的，报价不超过前一名报价5%的成交候选人；</w:t>
      </w:r>
    </w:p>
    <w:p>
      <w:pPr>
        <w:snapToGrid w:val="0"/>
        <w:spacing w:line="390" w:lineRule="exact"/>
        <w:ind w:firstLine="360" w:firstLineChars="150"/>
        <w:rPr>
          <w:rFonts w:ascii="宋体" w:hAnsi="宋体"/>
          <w:sz w:val="24"/>
          <w:szCs w:val="24"/>
        </w:rPr>
      </w:pPr>
      <w:r>
        <w:rPr>
          <w:rFonts w:hint="eastAsia" w:ascii="宋体" w:hAnsi="宋体"/>
          <w:sz w:val="24"/>
          <w:szCs w:val="24"/>
        </w:rPr>
        <w:t>2.5.1.2拟成交金额在100～200万的，报价不超过前一名报价4%的成交候选人；</w:t>
      </w:r>
    </w:p>
    <w:p>
      <w:pPr>
        <w:snapToGrid w:val="0"/>
        <w:spacing w:line="390" w:lineRule="exact"/>
        <w:ind w:firstLine="360" w:firstLineChars="150"/>
        <w:rPr>
          <w:rFonts w:ascii="宋体" w:hAnsi="宋体"/>
          <w:sz w:val="24"/>
          <w:szCs w:val="24"/>
        </w:rPr>
      </w:pPr>
      <w:r>
        <w:rPr>
          <w:rFonts w:hint="eastAsia" w:ascii="宋体" w:hAnsi="宋体"/>
          <w:sz w:val="24"/>
          <w:szCs w:val="24"/>
        </w:rPr>
        <w:t>2.5.1.3采购人须按以上程序确认成交供应商，否则应重新组织采购。</w:t>
      </w:r>
    </w:p>
    <w:p>
      <w:pPr>
        <w:snapToGrid w:val="0"/>
        <w:spacing w:line="390" w:lineRule="exact"/>
        <w:ind w:firstLine="360" w:firstLineChars="150"/>
        <w:rPr>
          <w:rFonts w:ascii="宋体" w:hAnsi="宋体"/>
          <w:sz w:val="24"/>
          <w:szCs w:val="24"/>
        </w:rPr>
      </w:pPr>
      <w:r>
        <w:rPr>
          <w:rFonts w:hint="eastAsia" w:ascii="宋体" w:hAnsi="宋体"/>
          <w:sz w:val="24"/>
          <w:szCs w:val="24"/>
        </w:rPr>
        <w:t>2.5.2成交供应商无充分理由放弃成交的，采购人将会同采购代理机构把相关情况报财政部门，财政部门将根据财政部十八号令第七十五条的规定对违规供应商进行处罚。</w:t>
      </w:r>
    </w:p>
    <w:p>
      <w:pPr>
        <w:snapToGrid w:val="0"/>
        <w:spacing w:line="390" w:lineRule="exact"/>
        <w:ind w:firstLine="360" w:firstLineChars="150"/>
        <w:rPr>
          <w:rFonts w:ascii="宋体" w:hAnsi="宋体"/>
          <w:sz w:val="24"/>
          <w:szCs w:val="24"/>
        </w:rPr>
      </w:pPr>
      <w:r>
        <w:rPr>
          <w:rFonts w:hint="eastAsia" w:ascii="宋体" w:hAnsi="宋体"/>
          <w:sz w:val="24"/>
          <w:szCs w:val="24"/>
        </w:rPr>
        <w:t>2.6出现下列情形之一的，采购人或者采购代理机构应当终止竞争性谈判采购活动，发布项目终止公告并说明原因，重新开展采购活动：</w:t>
      </w:r>
    </w:p>
    <w:p>
      <w:pPr>
        <w:snapToGrid w:val="0"/>
        <w:spacing w:line="390" w:lineRule="exact"/>
        <w:ind w:firstLine="360" w:firstLineChars="150"/>
        <w:rPr>
          <w:rFonts w:ascii="宋体" w:hAnsi="宋体"/>
          <w:sz w:val="24"/>
          <w:szCs w:val="24"/>
        </w:rPr>
      </w:pPr>
      <w:r>
        <w:rPr>
          <w:rFonts w:hint="eastAsia" w:ascii="宋体" w:hAnsi="宋体"/>
          <w:sz w:val="24"/>
          <w:szCs w:val="24"/>
        </w:rPr>
        <w:t>2.6.1因情况变化，不再符合规定的竞争性谈判采购方式适用情形的；</w:t>
      </w:r>
    </w:p>
    <w:p>
      <w:pPr>
        <w:snapToGrid w:val="0"/>
        <w:spacing w:line="390" w:lineRule="exact"/>
        <w:ind w:firstLine="360" w:firstLineChars="150"/>
        <w:rPr>
          <w:rFonts w:ascii="宋体" w:hAnsi="宋体"/>
          <w:sz w:val="24"/>
          <w:szCs w:val="24"/>
        </w:rPr>
      </w:pPr>
      <w:r>
        <w:rPr>
          <w:rFonts w:hint="eastAsia" w:ascii="宋体" w:hAnsi="宋体"/>
          <w:sz w:val="24"/>
          <w:szCs w:val="24"/>
        </w:rPr>
        <w:t>2.6.2出现影响采购公正的违法、违规行为的；</w:t>
      </w:r>
    </w:p>
    <w:p>
      <w:pPr>
        <w:snapToGrid w:val="0"/>
        <w:spacing w:line="390" w:lineRule="exact"/>
        <w:ind w:firstLine="360" w:firstLineChars="150"/>
        <w:rPr>
          <w:rFonts w:ascii="宋体" w:hAnsi="宋体"/>
          <w:sz w:val="24"/>
          <w:szCs w:val="24"/>
        </w:rPr>
      </w:pPr>
      <w:r>
        <w:rPr>
          <w:rFonts w:hint="eastAsia" w:ascii="宋体" w:hAnsi="宋体"/>
          <w:sz w:val="24"/>
          <w:szCs w:val="24"/>
        </w:rPr>
        <w:t>2.6.3在采购过程中符合竞争要求的供应商或者报价未超过采购预算的供应商不足3家的，但《政府采购非招标采购方式管理办法》第二十七条第二款规定的情形除外。</w:t>
      </w:r>
    </w:p>
    <w:p>
      <w:pPr>
        <w:pStyle w:val="4"/>
        <w:spacing w:before="0" w:after="0" w:line="390" w:lineRule="exact"/>
        <w:rPr>
          <w:rFonts w:ascii="宋体" w:hAnsi="宋体"/>
          <w:sz w:val="24"/>
          <w:szCs w:val="24"/>
        </w:rPr>
      </w:pPr>
      <w:bookmarkStart w:id="39" w:name="_Toc403569783"/>
      <w:bookmarkStart w:id="40" w:name="_Toc342913395"/>
      <w:bookmarkStart w:id="41" w:name="_Toc102227321"/>
      <w:r>
        <w:rPr>
          <w:rFonts w:hint="eastAsia" w:ascii="宋体" w:hAnsi="宋体"/>
          <w:sz w:val="24"/>
          <w:szCs w:val="24"/>
        </w:rPr>
        <w:t>七、成交通知</w:t>
      </w:r>
      <w:bookmarkEnd w:id="39"/>
      <w:bookmarkEnd w:id="40"/>
      <w:bookmarkEnd w:id="41"/>
    </w:p>
    <w:p>
      <w:pPr>
        <w:spacing w:line="390" w:lineRule="exact"/>
        <w:ind w:firstLine="480" w:firstLineChars="200"/>
        <w:rPr>
          <w:rFonts w:ascii="宋体" w:hAnsi="宋体"/>
          <w:sz w:val="24"/>
          <w:szCs w:val="24"/>
        </w:rPr>
      </w:pPr>
      <w:r>
        <w:rPr>
          <w:rFonts w:hint="eastAsia" w:ascii="宋体" w:hAnsi="宋体"/>
          <w:sz w:val="24"/>
          <w:szCs w:val="24"/>
        </w:rPr>
        <w:t>1、成交供应商确定后2个工作日内，向采购人（采购代理机构）将在在重庆市公共卫生医疗救治中心官网（</w:t>
      </w:r>
      <w:r>
        <w:rPr>
          <w:rFonts w:ascii="宋体" w:hAnsi="宋体"/>
          <w:sz w:val="24"/>
          <w:szCs w:val="24"/>
        </w:rPr>
        <w:t>http://www.cqgwzx.com/</w:t>
      </w:r>
      <w:r>
        <w:rPr>
          <w:rFonts w:hint="eastAsia" w:ascii="宋体" w:hAnsi="宋体"/>
          <w:sz w:val="24"/>
          <w:szCs w:val="24"/>
        </w:rPr>
        <w:t>）上发布上发布成交结果预公示。</w:t>
      </w:r>
    </w:p>
    <w:p>
      <w:pPr>
        <w:spacing w:line="390" w:lineRule="exact"/>
        <w:ind w:firstLine="480" w:firstLineChars="200"/>
        <w:rPr>
          <w:rFonts w:ascii="宋体" w:hAnsi="宋体"/>
        </w:rPr>
      </w:pPr>
      <w:r>
        <w:rPr>
          <w:rFonts w:hint="eastAsia" w:ascii="宋体" w:hAnsi="宋体"/>
          <w:sz w:val="24"/>
          <w:szCs w:val="24"/>
        </w:rPr>
        <w:t>2、如有供应商对成交结果提出质疑的，在质疑处理完毕后发结果预公示。</w:t>
      </w:r>
    </w:p>
    <w:p>
      <w:pPr>
        <w:spacing w:line="390" w:lineRule="exact"/>
        <w:ind w:firstLine="480" w:firstLineChars="200"/>
        <w:rPr>
          <w:rFonts w:ascii="宋体" w:hAnsi="宋体"/>
          <w:sz w:val="24"/>
          <w:szCs w:val="24"/>
        </w:rPr>
      </w:pPr>
      <w:r>
        <w:rPr>
          <w:rFonts w:hint="eastAsia" w:ascii="宋体" w:hAnsi="宋体"/>
          <w:sz w:val="24"/>
          <w:szCs w:val="24"/>
        </w:rPr>
        <w:t>3、结果预公示发出后即发生法律效力。</w:t>
      </w:r>
    </w:p>
    <w:p>
      <w:pPr>
        <w:spacing w:line="390" w:lineRule="exact"/>
        <w:ind w:firstLine="480" w:firstLineChars="200"/>
        <w:rPr>
          <w:rFonts w:ascii="宋体" w:hAnsi="宋体"/>
          <w:sz w:val="24"/>
          <w:szCs w:val="24"/>
        </w:rPr>
      </w:pPr>
      <w:r>
        <w:rPr>
          <w:rFonts w:hint="eastAsia" w:ascii="宋体" w:hAnsi="宋体"/>
          <w:sz w:val="24"/>
          <w:szCs w:val="24"/>
        </w:rPr>
        <w:t>3、结果预公示将作为签订合同的依据。</w:t>
      </w:r>
    </w:p>
    <w:p>
      <w:pPr>
        <w:spacing w:line="390" w:lineRule="exact"/>
        <w:ind w:firstLine="480" w:firstLineChars="200"/>
        <w:rPr>
          <w:rFonts w:ascii="宋体" w:hAnsi="宋体"/>
        </w:rPr>
      </w:pPr>
      <w:r>
        <w:rPr>
          <w:rFonts w:hint="eastAsia" w:ascii="宋体" w:hAnsi="宋体"/>
          <w:sz w:val="24"/>
          <w:szCs w:val="24"/>
        </w:rPr>
        <w:t>4、如有供应商对成交结果提出质疑的，在质疑处理完毕后发结果预公示。</w:t>
      </w:r>
    </w:p>
    <w:p>
      <w:pPr>
        <w:pStyle w:val="4"/>
        <w:spacing w:before="0" w:after="0" w:line="390" w:lineRule="exact"/>
        <w:rPr>
          <w:rFonts w:ascii="宋体" w:hAnsi="宋体"/>
          <w:sz w:val="24"/>
          <w:szCs w:val="24"/>
        </w:rPr>
      </w:pPr>
      <w:bookmarkStart w:id="42" w:name="_Toc403569784"/>
      <w:r>
        <w:rPr>
          <w:rFonts w:hint="eastAsia" w:ascii="宋体" w:hAnsi="宋体"/>
          <w:sz w:val="24"/>
          <w:szCs w:val="24"/>
        </w:rPr>
        <w:t>八、关于质疑和投诉</w:t>
      </w:r>
      <w:bookmarkEnd w:id="42"/>
    </w:p>
    <w:p>
      <w:pPr>
        <w:spacing w:line="390" w:lineRule="exact"/>
        <w:ind w:firstLine="480" w:firstLineChars="200"/>
        <w:rPr>
          <w:rFonts w:ascii="宋体" w:hAnsi="宋体"/>
          <w:sz w:val="24"/>
          <w:szCs w:val="24"/>
        </w:rPr>
      </w:pPr>
      <w:r>
        <w:rPr>
          <w:rFonts w:hint="eastAsia" w:ascii="宋体" w:hAnsi="宋体"/>
          <w:sz w:val="24"/>
          <w:szCs w:val="24"/>
        </w:rPr>
        <w:t>（一）质疑内容、时限</w:t>
      </w:r>
    </w:p>
    <w:p>
      <w:pPr>
        <w:spacing w:line="390" w:lineRule="exact"/>
        <w:ind w:firstLine="480" w:firstLineChars="200"/>
        <w:rPr>
          <w:rFonts w:ascii="宋体" w:hAnsi="宋体"/>
          <w:sz w:val="24"/>
          <w:szCs w:val="24"/>
        </w:rPr>
      </w:pPr>
      <w:r>
        <w:rPr>
          <w:rFonts w:hint="eastAsia" w:ascii="宋体" w:hAnsi="宋体"/>
          <w:sz w:val="24"/>
          <w:szCs w:val="24"/>
        </w:rPr>
        <w:t>1、供应商对成交结果有异议的，应当在成交预公示发布之日起七个工作日内以书面形式向采购人（采购代理机构）提出质疑，并附相关证明材料。</w:t>
      </w:r>
    </w:p>
    <w:p>
      <w:pPr>
        <w:spacing w:line="390" w:lineRule="exact"/>
        <w:ind w:firstLine="480" w:firstLineChars="200"/>
        <w:rPr>
          <w:rFonts w:ascii="宋体" w:hAnsi="宋体"/>
          <w:sz w:val="24"/>
          <w:szCs w:val="24"/>
        </w:rPr>
      </w:pPr>
      <w:r>
        <w:rPr>
          <w:rFonts w:hint="eastAsia" w:ascii="宋体" w:hAnsi="宋体"/>
          <w:sz w:val="24"/>
          <w:szCs w:val="24"/>
        </w:rPr>
        <w:t>2、供应商对采购文件中供应商特定资格条件、技术质量和商务要求、评审标准及评审细则有异议的，应主要向采购人提出质疑，其他问题可向采购代理机构提出质疑。</w:t>
      </w:r>
    </w:p>
    <w:p>
      <w:pPr>
        <w:spacing w:line="390" w:lineRule="exact"/>
        <w:ind w:firstLine="480" w:firstLineChars="200"/>
        <w:rPr>
          <w:rFonts w:ascii="宋体" w:hAnsi="宋体"/>
          <w:sz w:val="24"/>
          <w:szCs w:val="24"/>
        </w:rPr>
      </w:pPr>
      <w:r>
        <w:rPr>
          <w:rFonts w:hint="eastAsia" w:ascii="宋体" w:hAnsi="宋体"/>
          <w:sz w:val="24"/>
          <w:szCs w:val="24"/>
        </w:rPr>
        <w:t>（二）质疑答复</w:t>
      </w:r>
    </w:p>
    <w:p>
      <w:pPr>
        <w:spacing w:line="390" w:lineRule="exact"/>
        <w:ind w:firstLine="480" w:firstLineChars="200"/>
        <w:rPr>
          <w:rFonts w:ascii="宋体" w:hAnsi="宋体"/>
          <w:sz w:val="24"/>
          <w:szCs w:val="24"/>
        </w:rPr>
      </w:pPr>
      <w:r>
        <w:rPr>
          <w:rFonts w:hint="eastAsia" w:ascii="宋体" w:hAnsi="宋体"/>
          <w:sz w:val="24"/>
          <w:szCs w:val="24"/>
        </w:rPr>
        <w:t>采购人、采购代理机构将按照《重庆市政府采购供应商质疑投诉处理暂行规定》的相关规定对质疑内容作出答复和处理。</w:t>
      </w:r>
    </w:p>
    <w:p>
      <w:pPr>
        <w:spacing w:line="390" w:lineRule="exact"/>
        <w:ind w:firstLine="480" w:firstLineChars="200"/>
        <w:rPr>
          <w:rFonts w:ascii="宋体" w:hAnsi="宋体"/>
          <w:sz w:val="24"/>
          <w:szCs w:val="24"/>
        </w:rPr>
      </w:pPr>
      <w:r>
        <w:rPr>
          <w:rFonts w:hint="eastAsia" w:ascii="宋体" w:hAnsi="宋体"/>
          <w:sz w:val="24"/>
          <w:szCs w:val="24"/>
        </w:rPr>
        <w:t>（三）投诉</w:t>
      </w:r>
    </w:p>
    <w:p>
      <w:pPr>
        <w:spacing w:line="390" w:lineRule="exact"/>
        <w:ind w:firstLine="480" w:firstLineChars="200"/>
        <w:rPr>
          <w:rFonts w:ascii="宋体" w:hAnsi="宋体"/>
          <w:sz w:val="24"/>
          <w:szCs w:val="24"/>
        </w:rPr>
      </w:pPr>
      <w:r>
        <w:rPr>
          <w:rFonts w:hint="eastAsia" w:ascii="宋体" w:hAnsi="宋体"/>
          <w:sz w:val="24"/>
          <w:szCs w:val="24"/>
        </w:rPr>
        <w:t>1、供应商对采购人、采购代理机构的答复不满意或者采购人、采购代理机构未在规定时间内答复的，可在答复期满后十五个工作日内按有关规定，向同级财政部门投诉。</w:t>
      </w:r>
    </w:p>
    <w:p>
      <w:pPr>
        <w:spacing w:line="390" w:lineRule="exact"/>
        <w:ind w:firstLine="480" w:firstLineChars="200"/>
        <w:rPr>
          <w:rFonts w:ascii="宋体" w:hAnsi="宋体"/>
          <w:sz w:val="24"/>
          <w:szCs w:val="24"/>
        </w:rPr>
      </w:pPr>
      <w:r>
        <w:rPr>
          <w:rFonts w:hint="eastAsia" w:ascii="宋体" w:hAnsi="宋体"/>
          <w:sz w:val="24"/>
          <w:szCs w:val="24"/>
        </w:rPr>
        <w:t>2、在提出投诉时，应附送相关证明材料。投诉书及证明材料为外文的，应同时提供其中文译本；中文与外文意思不一致的，以中文为准。</w:t>
      </w:r>
    </w:p>
    <w:p>
      <w:pPr>
        <w:spacing w:line="390" w:lineRule="exact"/>
        <w:ind w:firstLine="480" w:firstLineChars="200"/>
        <w:rPr>
          <w:rFonts w:ascii="宋体" w:hAnsi="宋体"/>
          <w:sz w:val="24"/>
          <w:szCs w:val="24"/>
        </w:rPr>
      </w:pPr>
      <w:r>
        <w:rPr>
          <w:rFonts w:hint="eastAsia" w:ascii="宋体" w:hAnsi="宋体"/>
          <w:sz w:val="24"/>
          <w:szCs w:val="24"/>
        </w:rPr>
        <w:t>3、在确定受理投诉后，财政部门自受理投诉之日起三十个工作日内对投诉事项做出处理决定，并将投诉处理决定书送达投诉人、被投诉人和其他与投诉处理决定有利害关系的政府采购相关当事人，同时在重庆市政府采购网公告投诉处理决定书。</w:t>
      </w:r>
    </w:p>
    <w:p>
      <w:pPr>
        <w:pStyle w:val="4"/>
        <w:spacing w:before="0" w:after="0" w:line="390" w:lineRule="exact"/>
        <w:rPr>
          <w:rFonts w:ascii="宋体" w:hAnsi="宋体"/>
          <w:sz w:val="24"/>
          <w:szCs w:val="24"/>
        </w:rPr>
      </w:pPr>
      <w:bookmarkStart w:id="43" w:name="_Toc102227322"/>
      <w:bookmarkStart w:id="44" w:name="_Toc403569785"/>
      <w:bookmarkStart w:id="45" w:name="_Toc342913396"/>
      <w:r>
        <w:rPr>
          <w:rFonts w:hint="eastAsia" w:ascii="宋体" w:hAnsi="宋体"/>
          <w:sz w:val="24"/>
          <w:szCs w:val="24"/>
        </w:rPr>
        <w:t>九、签订</w:t>
      </w:r>
      <w:bookmarkEnd w:id="43"/>
      <w:r>
        <w:rPr>
          <w:rFonts w:hint="eastAsia" w:ascii="宋体" w:hAnsi="宋体"/>
          <w:sz w:val="24"/>
          <w:szCs w:val="24"/>
        </w:rPr>
        <w:t>合同</w:t>
      </w:r>
      <w:bookmarkEnd w:id="44"/>
      <w:bookmarkEnd w:id="45"/>
    </w:p>
    <w:p>
      <w:pPr>
        <w:spacing w:line="390" w:lineRule="exact"/>
        <w:ind w:firstLine="480" w:firstLineChars="200"/>
        <w:rPr>
          <w:rFonts w:ascii="宋体" w:hAnsi="宋体"/>
          <w:sz w:val="24"/>
          <w:szCs w:val="24"/>
        </w:rPr>
      </w:pPr>
      <w:r>
        <w:rPr>
          <w:rFonts w:hint="eastAsia" w:ascii="宋体" w:hAnsi="宋体"/>
          <w:sz w:val="24"/>
          <w:szCs w:val="24"/>
        </w:rPr>
        <w:t>1、采购人与成交供应商应当在成交通知书发出之日起30日内，按照采购文件确定的合同文本以及采购标的、规格型号、采购金额、采购数量、技术和服务要求等事项签订政府采购合同。</w:t>
      </w:r>
    </w:p>
    <w:p>
      <w:pPr>
        <w:spacing w:line="390" w:lineRule="exact"/>
        <w:ind w:firstLine="480" w:firstLineChars="200"/>
        <w:rPr>
          <w:rFonts w:ascii="宋体" w:hAnsi="宋体"/>
          <w:sz w:val="24"/>
          <w:szCs w:val="24"/>
        </w:rPr>
      </w:pPr>
      <w:r>
        <w:rPr>
          <w:rFonts w:hint="eastAsia" w:ascii="宋体" w:hAnsi="宋体"/>
          <w:sz w:val="24"/>
          <w:szCs w:val="24"/>
        </w:rPr>
        <w:t>2、竞争性谈判文件、成交供应商的响应文件及有效承诺文件等，均为签订合同的依据。</w:t>
      </w:r>
    </w:p>
    <w:p>
      <w:pPr>
        <w:spacing w:line="390" w:lineRule="exact"/>
        <w:ind w:firstLine="480" w:firstLineChars="200"/>
        <w:rPr>
          <w:rFonts w:ascii="宋体" w:hAnsi="宋体"/>
          <w:sz w:val="24"/>
          <w:szCs w:val="24"/>
        </w:rPr>
      </w:pPr>
      <w:r>
        <w:rPr>
          <w:rFonts w:hint="eastAsia" w:ascii="宋体" w:hAnsi="宋体"/>
          <w:sz w:val="24"/>
          <w:szCs w:val="24"/>
        </w:rPr>
        <w:t>3、如成交供应商放弃成交项目或在签订合同时擅自改变成交状态的，采购人将按照相关法律法规处理。</w:t>
      </w:r>
    </w:p>
    <w:p>
      <w:pPr>
        <w:spacing w:line="390" w:lineRule="exact"/>
        <w:ind w:firstLine="480" w:firstLineChars="200"/>
        <w:rPr>
          <w:rFonts w:ascii="宋体" w:hAnsi="宋体"/>
          <w:sz w:val="24"/>
          <w:szCs w:val="24"/>
        </w:rPr>
      </w:pPr>
      <w:r>
        <w:rPr>
          <w:rFonts w:hint="eastAsia" w:ascii="宋体" w:hAnsi="宋体"/>
          <w:sz w:val="24"/>
          <w:szCs w:val="24"/>
        </w:rPr>
        <w:t>4、采购人不得向成交供应商提出超出竞争性谈判以外的任何要求作为签订合同的条件，不得与成交供应商订立背离竞争性谈判确定的合同文本以及采购标的、规格型号、采购金额、采购数量、技术和服务要求等实质性内容的协议。</w:t>
      </w:r>
    </w:p>
    <w:p>
      <w:pPr>
        <w:spacing w:line="390" w:lineRule="exact"/>
        <w:ind w:firstLine="480" w:firstLineChars="200"/>
        <w:rPr>
          <w:rFonts w:ascii="宋体" w:hAnsi="宋体"/>
          <w:b/>
          <w:sz w:val="24"/>
          <w:szCs w:val="24"/>
        </w:rPr>
      </w:pPr>
      <w:r>
        <w:rPr>
          <w:rFonts w:hint="eastAsia" w:ascii="宋体" w:hAnsi="宋体"/>
          <w:sz w:val="24"/>
          <w:szCs w:val="24"/>
        </w:rPr>
        <w:t>5、除不可抗力等因素外，结果预公示发出后，采购人改变成交结果，或者成交供应商拒绝签订政府采购合同的，应当承担相应的法律责任。</w:t>
      </w:r>
    </w:p>
    <w:p>
      <w:pPr>
        <w:spacing w:line="360" w:lineRule="auto"/>
        <w:ind w:firstLine="480" w:firstLineChars="200"/>
        <w:rPr>
          <w:rFonts w:ascii="宋体" w:hAnsi="宋体"/>
          <w:sz w:val="24"/>
          <w:szCs w:val="24"/>
        </w:rPr>
        <w:sectPr>
          <w:pgSz w:w="11907" w:h="16840"/>
          <w:pgMar w:top="1134" w:right="1191" w:bottom="1134" w:left="1304" w:header="964" w:footer="992" w:gutter="0"/>
          <w:cols w:space="720" w:num="1"/>
          <w:docGrid w:linePitch="312" w:charSpace="0"/>
        </w:sectPr>
      </w:pPr>
    </w:p>
    <w:p>
      <w:pPr>
        <w:pStyle w:val="3"/>
        <w:spacing w:before="0" w:after="0" w:line="360" w:lineRule="auto"/>
        <w:jc w:val="center"/>
        <w:rPr>
          <w:rFonts w:ascii="宋体" w:hAnsi="宋体" w:eastAsia="宋体"/>
          <w:b w:val="0"/>
          <w:sz w:val="30"/>
          <w:szCs w:val="30"/>
        </w:rPr>
      </w:pPr>
      <w:bookmarkStart w:id="46" w:name="_Toc403569786"/>
      <w:r>
        <w:rPr>
          <w:rFonts w:hint="eastAsia" w:ascii="宋体" w:hAnsi="宋体" w:eastAsia="宋体"/>
          <w:b w:val="0"/>
          <w:sz w:val="36"/>
          <w:szCs w:val="30"/>
        </w:rPr>
        <w:t>第三篇  谈判项目技术需求</w:t>
      </w:r>
      <w:bookmarkEnd w:id="46"/>
    </w:p>
    <w:tbl>
      <w:tblPr>
        <w:tblStyle w:val="65"/>
        <w:tblW w:w="9628" w:type="dxa"/>
        <w:tblInd w:w="0" w:type="dxa"/>
        <w:tblLayout w:type="fixed"/>
        <w:tblCellMar>
          <w:top w:w="0" w:type="dxa"/>
          <w:left w:w="108" w:type="dxa"/>
          <w:bottom w:w="0" w:type="dxa"/>
          <w:right w:w="108" w:type="dxa"/>
        </w:tblCellMar>
      </w:tblPr>
      <w:tblGrid>
        <w:gridCol w:w="1667"/>
        <w:gridCol w:w="2598"/>
        <w:gridCol w:w="4240"/>
        <w:gridCol w:w="1123"/>
      </w:tblGrid>
      <w:tr>
        <w:tblPrEx>
          <w:tblLayout w:type="fixed"/>
          <w:tblCellMar>
            <w:top w:w="0" w:type="dxa"/>
            <w:left w:w="108" w:type="dxa"/>
            <w:bottom w:w="0" w:type="dxa"/>
            <w:right w:w="108" w:type="dxa"/>
          </w:tblCellMar>
        </w:tblPrEx>
        <w:trPr>
          <w:trHeight w:val="615" w:hRule="atLeast"/>
        </w:trPr>
        <w:tc>
          <w:tcPr>
            <w:tcW w:w="1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kern w:val="0"/>
                <w:sz w:val="18"/>
                <w:szCs w:val="18"/>
              </w:rPr>
            </w:pPr>
            <w:bookmarkStart w:id="47" w:name="_Toc12789058"/>
            <w:bookmarkStart w:id="48" w:name="_Toc403569789"/>
            <w:r>
              <w:rPr>
                <w:b/>
                <w:bCs/>
                <w:kern w:val="0"/>
                <w:sz w:val="18"/>
                <w:szCs w:val="18"/>
              </w:rPr>
              <w:t>Item</w:t>
            </w:r>
            <w:r>
              <w:rPr>
                <w:b/>
                <w:bCs/>
                <w:kern w:val="0"/>
                <w:sz w:val="18"/>
                <w:szCs w:val="18"/>
              </w:rPr>
              <w:br w:type="textWrapping"/>
            </w:r>
            <w:r>
              <w:rPr>
                <w:rFonts w:hint="eastAsia" w:ascii="仿宋_GB2312" w:eastAsia="仿宋_GB2312"/>
                <w:b/>
                <w:bCs/>
                <w:kern w:val="0"/>
                <w:sz w:val="18"/>
                <w:szCs w:val="18"/>
              </w:rPr>
              <w:t>项目</w:t>
            </w:r>
          </w:p>
        </w:tc>
        <w:tc>
          <w:tcPr>
            <w:tcW w:w="2598"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kern w:val="0"/>
                <w:sz w:val="18"/>
                <w:szCs w:val="18"/>
              </w:rPr>
            </w:pPr>
            <w:r>
              <w:rPr>
                <w:b/>
                <w:bCs/>
                <w:kern w:val="0"/>
                <w:sz w:val="18"/>
                <w:szCs w:val="18"/>
              </w:rPr>
              <w:t>Model</w:t>
            </w:r>
            <w:r>
              <w:rPr>
                <w:b/>
                <w:bCs/>
                <w:kern w:val="0"/>
                <w:sz w:val="18"/>
                <w:szCs w:val="18"/>
              </w:rPr>
              <w:br w:type="textWrapping"/>
            </w:r>
            <w:r>
              <w:rPr>
                <w:rFonts w:hint="eastAsia" w:ascii="仿宋_GB2312" w:eastAsia="仿宋_GB2312"/>
                <w:b/>
                <w:bCs/>
                <w:kern w:val="0"/>
                <w:sz w:val="18"/>
                <w:szCs w:val="18"/>
              </w:rPr>
              <w:t>产品型号</w:t>
            </w:r>
          </w:p>
        </w:tc>
        <w:tc>
          <w:tcPr>
            <w:tcW w:w="4240"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kern w:val="0"/>
                <w:sz w:val="18"/>
                <w:szCs w:val="18"/>
              </w:rPr>
            </w:pPr>
            <w:r>
              <w:rPr>
                <w:b/>
                <w:bCs/>
                <w:kern w:val="0"/>
                <w:sz w:val="18"/>
                <w:szCs w:val="18"/>
              </w:rPr>
              <w:t>Description</w:t>
            </w:r>
            <w:r>
              <w:rPr>
                <w:b/>
                <w:bCs/>
                <w:kern w:val="0"/>
                <w:sz w:val="18"/>
                <w:szCs w:val="18"/>
              </w:rPr>
              <w:br w:type="textWrapping"/>
            </w:r>
            <w:r>
              <w:rPr>
                <w:rFonts w:hint="eastAsia" w:ascii="仿宋_GB2312" w:eastAsia="仿宋_GB2312"/>
                <w:b/>
                <w:bCs/>
                <w:kern w:val="0"/>
                <w:sz w:val="18"/>
                <w:szCs w:val="18"/>
              </w:rPr>
              <w:t>产品描述</w:t>
            </w:r>
          </w:p>
        </w:tc>
        <w:tc>
          <w:tcPr>
            <w:tcW w:w="1123"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kern w:val="0"/>
                <w:sz w:val="18"/>
                <w:szCs w:val="18"/>
              </w:rPr>
            </w:pPr>
            <w:r>
              <w:rPr>
                <w:b/>
                <w:bCs/>
                <w:kern w:val="0"/>
                <w:sz w:val="18"/>
                <w:szCs w:val="18"/>
              </w:rPr>
              <w:t>QTY</w:t>
            </w:r>
            <w:r>
              <w:rPr>
                <w:b/>
                <w:bCs/>
                <w:kern w:val="0"/>
                <w:sz w:val="18"/>
                <w:szCs w:val="18"/>
              </w:rPr>
              <w:br w:type="textWrapping"/>
            </w:r>
            <w:r>
              <w:rPr>
                <w:rFonts w:hint="eastAsia" w:ascii="仿宋_GB2312" w:eastAsia="仿宋_GB2312"/>
                <w:b/>
                <w:bCs/>
                <w:kern w:val="0"/>
                <w:sz w:val="18"/>
                <w:szCs w:val="18"/>
              </w:rPr>
              <w:t>数量</w:t>
            </w:r>
          </w:p>
        </w:tc>
      </w:tr>
      <w:tr>
        <w:tblPrEx>
          <w:tblLayout w:type="fixed"/>
          <w:tblCellMar>
            <w:top w:w="0" w:type="dxa"/>
            <w:left w:w="108" w:type="dxa"/>
            <w:bottom w:w="0" w:type="dxa"/>
            <w:right w:w="108" w:type="dxa"/>
          </w:tblCellMar>
        </w:tblPrEx>
        <w:trPr>
          <w:trHeight w:val="2775" w:hRule="atLeast"/>
        </w:trPr>
        <w:tc>
          <w:tcPr>
            <w:tcW w:w="16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4盘位XVR</w:t>
            </w:r>
          </w:p>
        </w:tc>
        <w:tc>
          <w:tcPr>
            <w:tcW w:w="2598"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DS-7332HGH-SH(C)</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所有模拟通道支持标准H.265/Smart265 编码；</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支持一键开启/关闭模拟通道Smart264 或Smart265；</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支持接驳符合海康威视、ONVIF 协议的网络摄像机，支持H.265 码流网络摄像机接入；</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支持禁用所有模拟通道，转换为IP 通道；</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支持1200 米可靠传输；</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支持萤石云、GB28181、Ehome、ONVIF 接入到平台</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接入PIR 相机后，模拟通道移动侦测支持去误报功能；</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支持最大16 路同步回放及多路同步倒放；</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支持4 路智能侦测（越界、区域入侵）报警及联动；</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5</w:t>
            </w:r>
          </w:p>
        </w:tc>
      </w:tr>
      <w:tr>
        <w:tblPrEx>
          <w:tblLayout w:type="fixed"/>
          <w:tblCellMar>
            <w:top w:w="0" w:type="dxa"/>
            <w:left w:w="108" w:type="dxa"/>
            <w:bottom w:w="0" w:type="dxa"/>
            <w:right w:w="108" w:type="dxa"/>
          </w:tblCellMar>
        </w:tblPrEx>
        <w:trPr>
          <w:trHeight w:val="4500" w:hRule="atLeast"/>
        </w:trPr>
        <w:tc>
          <w:tcPr>
            <w:tcW w:w="16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H.265解码器</w:t>
            </w:r>
          </w:p>
        </w:tc>
        <w:tc>
          <w:tcPr>
            <w:tcW w:w="2598"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DS-6908UD</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高清视音频解码器，采用Linux操作系统，运行稳定可靠</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输出接口：支持8路HDMI和4路BNC输出，HDMI（可以转DVI-D）（奇数口）输出分辨率最高支持4K（3840*2160@30HZ）</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编码格式：支持H.265、H.264、MPEG4、MJPEG等主流的编码格式；</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封装格式：支持PS、RTP、TS、ES等主流的封装格式；</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音频解码：支持G.722、G.711A、G.726、G.711U、MPEG2-L2、AAC音频格式的解码；</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解码能力：支持8路1200W，或16路800W，或24路500W，或40路300W，或64路1080P及以下分辨率同时实时解码；</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画面分割：支持1/4/6/8/9/12/16/25/36画面分割</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网络接口：2个RJ45 10M/100M/1000Mbps自适应管理网口</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2个RJ45 10M/100M/1000Mbps自适应以太网接口</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16个RJ45 10M/100M自适应以太网接口</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音频接口：支持8路音频输出，1路对讲输入，1路对讲输出</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串行接口：一个标准232接口（RJ45）、一个标准485接口</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报警接口：8路报警输入，8路报警输出</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1</w:t>
            </w:r>
          </w:p>
        </w:tc>
      </w:tr>
      <w:tr>
        <w:tblPrEx>
          <w:tblLayout w:type="fixed"/>
          <w:tblCellMar>
            <w:top w:w="0" w:type="dxa"/>
            <w:left w:w="108" w:type="dxa"/>
            <w:bottom w:w="0" w:type="dxa"/>
            <w:right w:w="108" w:type="dxa"/>
          </w:tblCellMar>
        </w:tblPrEx>
        <w:trPr>
          <w:trHeight w:val="5280" w:hRule="atLeast"/>
        </w:trPr>
        <w:tc>
          <w:tcPr>
            <w:tcW w:w="16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LCD拼接屏</w:t>
            </w:r>
          </w:p>
        </w:tc>
        <w:tc>
          <w:tcPr>
            <w:tcW w:w="2598"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DS-D2049NL-B</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LCD液晶显示单元；</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尺寸：49英寸；</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分辨率：1920x1080；</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视角：178°(水平)/ 178°(垂直)；</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响应时间：8ms(G to G)；</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对比度：4000:1；</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亮度：500cd/</w:t>
            </w:r>
            <w:r>
              <w:rPr>
                <w:rFonts w:hint="eastAsia" w:ascii="宋体" w:hAnsi="宋体" w:cs="宋体"/>
                <w:kern w:val="0"/>
                <w:sz w:val="16"/>
                <w:szCs w:val="16"/>
              </w:rPr>
              <w:t>㎡</w:t>
            </w:r>
            <w:r>
              <w:rPr>
                <w:rFonts w:hint="eastAsia" w:ascii="微软雅黑" w:hAnsi="微软雅黑" w:eastAsia="微软雅黑" w:cs="微软雅黑"/>
                <w:kern w:val="0"/>
                <w:sz w:val="16"/>
                <w:szCs w:val="16"/>
              </w:rPr>
              <w:t>；</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物理拼缝：3.5mm；</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输入接口:VGA×1，DVI×1，BNC×1，YPbPr×1，HDMI×1,USB×1</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输出接口:VGA×1，DVI×1，BNC×2</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控制接口:RJ45 for RS-232（输入×1，输出×2）</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可选配接口:3G SDI(输入×1、输出×1)、DP、HDbaseT、TVI(输入×1、输出×1)、网络源</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功耗：≤134W；</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电源要求：AC 100-240 V；</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寿命：≥60000 小时；</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工作温度和湿度0℃--50℃：10%--90%（无凝露）；</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外形尺寸:1077.58mm(W) x 607.8mm(H) x 112.82mm(D)</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边框宽度:2.3mm（左/上）, 1.2mm（右/下）</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6</w:t>
            </w:r>
          </w:p>
        </w:tc>
      </w:tr>
      <w:tr>
        <w:tblPrEx>
          <w:tblLayout w:type="fixed"/>
          <w:tblCellMar>
            <w:top w:w="0" w:type="dxa"/>
            <w:left w:w="108" w:type="dxa"/>
            <w:bottom w:w="0" w:type="dxa"/>
            <w:right w:w="108" w:type="dxa"/>
          </w:tblCellMar>
        </w:tblPrEx>
        <w:trPr>
          <w:trHeight w:val="345" w:hRule="atLeast"/>
        </w:trPr>
        <w:tc>
          <w:tcPr>
            <w:tcW w:w="16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LCD拼接屏支架</w:t>
            </w:r>
          </w:p>
        </w:tc>
        <w:tc>
          <w:tcPr>
            <w:tcW w:w="2598"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49寸模块化底座</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标配，高度≤100cm；</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3</w:t>
            </w:r>
          </w:p>
        </w:tc>
      </w:tr>
      <w:tr>
        <w:tblPrEx>
          <w:tblLayout w:type="fixed"/>
          <w:tblCellMar>
            <w:top w:w="0" w:type="dxa"/>
            <w:left w:w="108" w:type="dxa"/>
            <w:bottom w:w="0" w:type="dxa"/>
            <w:right w:w="108" w:type="dxa"/>
          </w:tblCellMar>
        </w:tblPrEx>
        <w:trPr>
          <w:trHeight w:val="405" w:hRule="atLeast"/>
        </w:trPr>
        <w:tc>
          <w:tcPr>
            <w:tcW w:w="16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LCD拼接屏支架</w:t>
            </w:r>
          </w:p>
        </w:tc>
        <w:tc>
          <w:tcPr>
            <w:tcW w:w="2598"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49寸模块化框架</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标配；</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6</w:t>
            </w:r>
          </w:p>
        </w:tc>
      </w:tr>
      <w:tr>
        <w:tblPrEx>
          <w:tblLayout w:type="fixed"/>
          <w:tblCellMar>
            <w:top w:w="0" w:type="dxa"/>
            <w:left w:w="108" w:type="dxa"/>
            <w:bottom w:w="0" w:type="dxa"/>
            <w:right w:w="108" w:type="dxa"/>
          </w:tblCellMar>
        </w:tblPrEx>
        <w:trPr>
          <w:trHeight w:val="405" w:hRule="atLeast"/>
        </w:trPr>
        <w:tc>
          <w:tcPr>
            <w:tcW w:w="16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安装工程</w:t>
            </w:r>
          </w:p>
        </w:tc>
        <w:tc>
          <w:tcPr>
            <w:tcW w:w="2598"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安装</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LCD拼接墙安装</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1</w:t>
            </w:r>
          </w:p>
        </w:tc>
      </w:tr>
      <w:tr>
        <w:tblPrEx>
          <w:tblLayout w:type="fixed"/>
          <w:tblCellMar>
            <w:top w:w="0" w:type="dxa"/>
            <w:left w:w="108" w:type="dxa"/>
            <w:bottom w:w="0" w:type="dxa"/>
            <w:right w:w="108" w:type="dxa"/>
          </w:tblCellMar>
        </w:tblPrEx>
        <w:trPr>
          <w:trHeight w:val="615" w:hRule="atLeast"/>
        </w:trPr>
        <w:tc>
          <w:tcPr>
            <w:tcW w:w="16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拆除工程</w:t>
            </w:r>
          </w:p>
        </w:tc>
        <w:tc>
          <w:tcPr>
            <w:tcW w:w="2598"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技术服务</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原有电视墙及后墙空调，原有线缆保护、重标识及相关安装配件</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1</w:t>
            </w:r>
          </w:p>
        </w:tc>
      </w:tr>
      <w:tr>
        <w:tblPrEx>
          <w:tblLayout w:type="fixed"/>
          <w:tblCellMar>
            <w:top w:w="0" w:type="dxa"/>
            <w:left w:w="108" w:type="dxa"/>
            <w:bottom w:w="0" w:type="dxa"/>
            <w:right w:w="108" w:type="dxa"/>
          </w:tblCellMar>
        </w:tblPrEx>
        <w:trPr>
          <w:trHeight w:val="615" w:hRule="atLeast"/>
        </w:trPr>
        <w:tc>
          <w:tcPr>
            <w:tcW w:w="166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隔断工程</w:t>
            </w:r>
          </w:p>
        </w:tc>
        <w:tc>
          <w:tcPr>
            <w:tcW w:w="2598"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安装</w:t>
            </w:r>
          </w:p>
        </w:tc>
        <w:tc>
          <w:tcPr>
            <w:tcW w:w="424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原有铝合金、屋顶安装</w:t>
            </w:r>
          </w:p>
        </w:tc>
        <w:tc>
          <w:tcPr>
            <w:tcW w:w="1123"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1</w:t>
            </w:r>
          </w:p>
        </w:tc>
      </w:tr>
    </w:tbl>
    <w:p>
      <w:pPr>
        <w:pStyle w:val="3"/>
        <w:spacing w:before="0" w:after="0" w:line="360" w:lineRule="auto"/>
        <w:jc w:val="center"/>
        <w:rPr>
          <w:rFonts w:ascii="宋体" w:hAnsi="宋体" w:eastAsia="宋体"/>
          <w:b w:val="0"/>
          <w:sz w:val="36"/>
          <w:szCs w:val="30"/>
        </w:rPr>
      </w:pPr>
      <w:r>
        <w:rPr>
          <w:rFonts w:hint="eastAsia" w:ascii="宋体" w:hAnsi="宋体" w:eastAsia="宋体"/>
          <w:b w:val="0"/>
          <w:sz w:val="36"/>
          <w:szCs w:val="30"/>
        </w:rPr>
        <w:t>第四篇  谈判项目服务需求</w:t>
      </w:r>
      <w:bookmarkEnd w:id="47"/>
      <w:bookmarkEnd w:id="48"/>
    </w:p>
    <w:p>
      <w:pPr>
        <w:pStyle w:val="4"/>
        <w:spacing w:before="0" w:after="0" w:line="440" w:lineRule="exact"/>
        <w:rPr>
          <w:rFonts w:ascii="宋体" w:hAnsi="宋体"/>
          <w:sz w:val="24"/>
          <w:szCs w:val="24"/>
        </w:rPr>
      </w:pPr>
      <w:bookmarkStart w:id="49" w:name="_Toc403569790"/>
      <w:bookmarkStart w:id="50" w:name="_Toc344475120"/>
      <w:bookmarkStart w:id="51" w:name="_Toc11641055"/>
      <w:bookmarkStart w:id="52" w:name="_Toc12789059"/>
      <w:r>
        <w:rPr>
          <w:rFonts w:hint="eastAsia" w:ascii="宋体" w:hAnsi="宋体"/>
          <w:sz w:val="24"/>
          <w:szCs w:val="24"/>
        </w:rPr>
        <w:t>一、交货时间、地点及验收方式</w:t>
      </w:r>
      <w:bookmarkEnd w:id="49"/>
      <w:bookmarkEnd w:id="50"/>
    </w:p>
    <w:p>
      <w:pPr>
        <w:pStyle w:val="35"/>
        <w:spacing w:line="400" w:lineRule="exact"/>
        <w:ind w:firstLine="480" w:firstLineChars="200"/>
        <w:rPr>
          <w:rFonts w:ascii="宋体" w:hAnsi="宋体"/>
          <w:sz w:val="24"/>
          <w:szCs w:val="24"/>
        </w:rPr>
      </w:pPr>
      <w:r>
        <w:rPr>
          <w:rFonts w:hint="eastAsia" w:ascii="宋体" w:hAnsi="宋体"/>
          <w:sz w:val="24"/>
          <w:szCs w:val="24"/>
        </w:rPr>
        <w:t>（一）交货时间</w:t>
      </w:r>
    </w:p>
    <w:p>
      <w:pPr>
        <w:pStyle w:val="35"/>
        <w:tabs>
          <w:tab w:val="left" w:pos="4905"/>
        </w:tabs>
        <w:spacing w:line="400" w:lineRule="exact"/>
        <w:ind w:firstLine="480" w:firstLineChars="200"/>
        <w:rPr>
          <w:rFonts w:ascii="宋体" w:hAnsi="宋体"/>
          <w:sz w:val="24"/>
          <w:szCs w:val="24"/>
        </w:rPr>
      </w:pPr>
      <w:r>
        <w:rPr>
          <w:rFonts w:hint="eastAsia" w:ascii="宋体" w:hAnsi="宋体"/>
          <w:sz w:val="24"/>
          <w:szCs w:val="24"/>
        </w:rPr>
        <w:t>采购合同签订后20个日历日内交货。</w:t>
      </w:r>
    </w:p>
    <w:p>
      <w:pPr>
        <w:spacing w:line="400" w:lineRule="exact"/>
        <w:ind w:firstLine="480" w:firstLineChars="200"/>
        <w:rPr>
          <w:rFonts w:ascii="宋体" w:hAnsi="宋体"/>
          <w:sz w:val="24"/>
          <w:szCs w:val="24"/>
        </w:rPr>
      </w:pPr>
      <w:r>
        <w:rPr>
          <w:rFonts w:hint="eastAsia" w:ascii="宋体" w:hAnsi="宋体"/>
          <w:sz w:val="24"/>
          <w:szCs w:val="24"/>
        </w:rPr>
        <w:t>（二）交货地点</w:t>
      </w:r>
    </w:p>
    <w:p>
      <w:pPr>
        <w:spacing w:line="400" w:lineRule="exact"/>
        <w:ind w:firstLine="480" w:firstLineChars="200"/>
        <w:rPr>
          <w:rFonts w:ascii="宋体" w:hAnsi="宋体"/>
          <w:sz w:val="24"/>
          <w:szCs w:val="24"/>
          <w:u w:val="single"/>
        </w:rPr>
      </w:pPr>
      <w:r>
        <w:rPr>
          <w:rFonts w:hint="eastAsia" w:ascii="宋体" w:hAnsi="宋体"/>
          <w:sz w:val="24"/>
          <w:szCs w:val="24"/>
        </w:rPr>
        <w:t>交货地点：</w:t>
      </w:r>
      <w:r>
        <w:rPr>
          <w:rFonts w:hint="eastAsia" w:ascii="宋体" w:hAnsi="宋体"/>
          <w:sz w:val="24"/>
          <w:szCs w:val="24"/>
          <w:u w:val="single"/>
        </w:rPr>
        <w:t xml:space="preserve"> 重庆市公共卫生医疗救治中心歌乐山院区（重庆市沙坪坝区小龙坎黄桷湾1号） </w:t>
      </w:r>
    </w:p>
    <w:p>
      <w:pPr>
        <w:spacing w:line="400" w:lineRule="exact"/>
        <w:ind w:firstLine="480" w:firstLineChars="200"/>
        <w:rPr>
          <w:rFonts w:ascii="宋体" w:hAnsi="宋体"/>
          <w:sz w:val="24"/>
          <w:szCs w:val="24"/>
        </w:rPr>
      </w:pPr>
      <w:r>
        <w:rPr>
          <w:rFonts w:hint="eastAsia" w:ascii="宋体" w:hAnsi="宋体"/>
          <w:sz w:val="24"/>
          <w:szCs w:val="24"/>
        </w:rPr>
        <w:t>（三）验收方式</w:t>
      </w:r>
    </w:p>
    <w:p>
      <w:pPr>
        <w:spacing w:line="400" w:lineRule="exact"/>
        <w:ind w:firstLine="480" w:firstLineChars="200"/>
        <w:rPr>
          <w:rFonts w:ascii="宋体" w:hAnsi="宋体"/>
          <w:sz w:val="24"/>
          <w:szCs w:val="24"/>
        </w:rPr>
      </w:pPr>
      <w:r>
        <w:rPr>
          <w:rFonts w:hint="eastAsia" w:ascii="宋体" w:hAnsi="宋体"/>
          <w:sz w:val="24"/>
          <w:szCs w:val="24"/>
        </w:rPr>
        <w:t>1、货物到达现场后，供应商应经采购人或其指定验收单位清点品名、规格、数量、功能；检查外观，作出验收记录，双方签字确认。</w:t>
      </w:r>
    </w:p>
    <w:p>
      <w:pPr>
        <w:spacing w:line="400" w:lineRule="exact"/>
        <w:ind w:firstLine="480" w:firstLineChars="200"/>
        <w:rPr>
          <w:rFonts w:ascii="宋体" w:hAnsi="宋体"/>
          <w:sz w:val="24"/>
          <w:szCs w:val="24"/>
        </w:rPr>
      </w:pPr>
      <w:r>
        <w:rPr>
          <w:rFonts w:hint="eastAsia" w:ascii="宋体" w:hAnsi="宋体"/>
          <w:sz w:val="24"/>
          <w:szCs w:val="24"/>
        </w:rPr>
        <w:t>2、供应商应保证货物到达用户所在地完好无损，如有缺漏、损坏，由供应商负责调换、补齐或赔偿。</w:t>
      </w:r>
    </w:p>
    <w:p>
      <w:pPr>
        <w:spacing w:line="400" w:lineRule="exact"/>
        <w:ind w:firstLine="480" w:firstLineChars="200"/>
        <w:rPr>
          <w:rFonts w:ascii="宋体" w:hAnsi="宋体"/>
          <w:sz w:val="24"/>
          <w:szCs w:val="24"/>
        </w:rPr>
      </w:pPr>
      <w:r>
        <w:rPr>
          <w:rFonts w:hint="eastAsia" w:ascii="宋体" w:hAnsi="宋体"/>
          <w:sz w:val="24"/>
          <w:szCs w:val="24"/>
        </w:rPr>
        <w:t>3、供应商应提供完备的技术资料、装箱单和合格证等，并派遣专业技术人员进行现场安装调试。验收合格条件如下：</w:t>
      </w:r>
    </w:p>
    <w:p>
      <w:pPr>
        <w:spacing w:line="400" w:lineRule="exact"/>
        <w:ind w:firstLine="480" w:firstLineChars="200"/>
        <w:rPr>
          <w:rFonts w:ascii="宋体" w:hAnsi="宋体"/>
          <w:sz w:val="24"/>
          <w:szCs w:val="24"/>
        </w:rPr>
      </w:pPr>
      <w:r>
        <w:rPr>
          <w:rFonts w:hint="eastAsia" w:ascii="宋体" w:hAnsi="宋体"/>
          <w:sz w:val="24"/>
          <w:szCs w:val="24"/>
        </w:rPr>
        <w:t>3.1设备品种、规格、数量、技术参数以及商品品牌、生产厂家等与采购合同一致，性能指标达到规定的标准。</w:t>
      </w:r>
    </w:p>
    <w:p>
      <w:pPr>
        <w:spacing w:line="400" w:lineRule="exact"/>
        <w:ind w:firstLine="480" w:firstLineChars="200"/>
        <w:rPr>
          <w:rFonts w:ascii="宋体" w:hAnsi="宋体"/>
          <w:sz w:val="24"/>
          <w:szCs w:val="24"/>
        </w:rPr>
      </w:pPr>
      <w:r>
        <w:rPr>
          <w:rFonts w:hint="eastAsia" w:ascii="宋体" w:hAnsi="宋体"/>
          <w:sz w:val="24"/>
          <w:szCs w:val="24"/>
        </w:rPr>
        <w:t>3.2货物技术资料、装箱单、合格证等资料齐全。</w:t>
      </w:r>
    </w:p>
    <w:p>
      <w:pPr>
        <w:spacing w:line="400" w:lineRule="exact"/>
        <w:ind w:firstLine="480" w:firstLineChars="200"/>
        <w:rPr>
          <w:rFonts w:ascii="宋体" w:hAnsi="宋体"/>
          <w:sz w:val="24"/>
          <w:szCs w:val="24"/>
        </w:rPr>
      </w:pPr>
      <w:r>
        <w:rPr>
          <w:rFonts w:hint="eastAsia" w:ascii="宋体" w:hAnsi="宋体"/>
          <w:sz w:val="24"/>
          <w:szCs w:val="24"/>
        </w:rPr>
        <w:t>3.3在规定时间内完成交货并验收，并经采购人确认。</w:t>
      </w:r>
    </w:p>
    <w:p>
      <w:pPr>
        <w:spacing w:line="400" w:lineRule="exact"/>
        <w:ind w:firstLine="480" w:firstLineChars="200"/>
        <w:rPr>
          <w:rFonts w:ascii="宋体" w:hAnsi="宋体"/>
          <w:sz w:val="24"/>
          <w:szCs w:val="24"/>
        </w:rPr>
      </w:pPr>
      <w:r>
        <w:rPr>
          <w:rFonts w:hint="eastAsia" w:ascii="宋体" w:hAnsi="宋体"/>
          <w:sz w:val="24"/>
          <w:szCs w:val="24"/>
        </w:rPr>
        <w:t>4、供应商提供的货物未达到竞争性谈判规定要求，且对采购人造成损失的，由供应商承担一切责任，并赔偿所造成的损失。</w:t>
      </w:r>
    </w:p>
    <w:p>
      <w:pPr>
        <w:spacing w:line="400" w:lineRule="exact"/>
        <w:ind w:firstLine="480" w:firstLineChars="200"/>
        <w:rPr>
          <w:rFonts w:ascii="宋体" w:hAnsi="宋体"/>
          <w:sz w:val="24"/>
          <w:szCs w:val="24"/>
        </w:rPr>
      </w:pPr>
      <w:r>
        <w:rPr>
          <w:rFonts w:hint="eastAsia" w:ascii="宋体" w:hAnsi="宋体"/>
          <w:sz w:val="24"/>
          <w:szCs w:val="24"/>
        </w:rPr>
        <w:t>5、大型或者复杂的政府采购产品项目，采购人可邀请国家认可的质量检测机构参加验收工作。</w:t>
      </w:r>
    </w:p>
    <w:p>
      <w:pPr>
        <w:spacing w:line="400" w:lineRule="exact"/>
        <w:ind w:firstLine="480" w:firstLineChars="200"/>
        <w:rPr>
          <w:rFonts w:ascii="宋体" w:hAnsi="宋体"/>
          <w:sz w:val="24"/>
          <w:szCs w:val="24"/>
        </w:rPr>
      </w:pPr>
      <w:r>
        <w:rPr>
          <w:rFonts w:hint="eastAsia" w:ascii="宋体" w:hAnsi="宋体"/>
          <w:sz w:val="24"/>
          <w:szCs w:val="24"/>
        </w:rPr>
        <w:t>6、采购人需要厂家对成交供应商交付的产品（包括质量、技术参数等）进行确认的，厂家应予以配合，并出具书面意见。</w:t>
      </w:r>
    </w:p>
    <w:p>
      <w:pPr>
        <w:spacing w:line="400" w:lineRule="exact"/>
        <w:ind w:firstLine="480" w:firstLineChars="200"/>
        <w:rPr>
          <w:rFonts w:ascii="宋体" w:hAnsi="宋体"/>
          <w:sz w:val="24"/>
          <w:szCs w:val="24"/>
        </w:rPr>
      </w:pPr>
      <w:r>
        <w:rPr>
          <w:rFonts w:hint="eastAsia" w:ascii="宋体" w:hAnsi="宋体"/>
          <w:sz w:val="24"/>
          <w:szCs w:val="24"/>
        </w:rPr>
        <w:t>7、产品包装材料归采购人所有。</w:t>
      </w:r>
    </w:p>
    <w:p>
      <w:pPr>
        <w:pStyle w:val="4"/>
        <w:spacing w:before="0" w:after="0" w:line="400" w:lineRule="exact"/>
        <w:rPr>
          <w:rFonts w:ascii="宋体" w:hAnsi="宋体"/>
          <w:sz w:val="24"/>
          <w:szCs w:val="24"/>
        </w:rPr>
      </w:pPr>
      <w:bookmarkStart w:id="53" w:name="_Toc344475121"/>
      <w:bookmarkStart w:id="54" w:name="_Toc403569791"/>
      <w:r>
        <w:rPr>
          <w:rFonts w:hint="eastAsia" w:ascii="宋体" w:hAnsi="宋体"/>
          <w:sz w:val="24"/>
          <w:szCs w:val="24"/>
        </w:rPr>
        <w:t>二、质量保证及售后服务</w:t>
      </w:r>
      <w:bookmarkEnd w:id="53"/>
      <w:bookmarkEnd w:id="54"/>
    </w:p>
    <w:p>
      <w:pPr>
        <w:spacing w:line="400" w:lineRule="exact"/>
        <w:ind w:firstLine="480" w:firstLineChars="200"/>
        <w:rPr>
          <w:rFonts w:ascii="宋体" w:hAnsi="宋体"/>
          <w:sz w:val="24"/>
          <w:szCs w:val="24"/>
        </w:rPr>
      </w:pPr>
      <w:r>
        <w:rPr>
          <w:rFonts w:hint="eastAsia" w:ascii="宋体" w:hAnsi="宋体"/>
          <w:sz w:val="24"/>
          <w:szCs w:val="24"/>
        </w:rPr>
        <w:t>（一）产品质量保证期</w:t>
      </w:r>
    </w:p>
    <w:p>
      <w:pPr>
        <w:spacing w:line="400" w:lineRule="exact"/>
        <w:ind w:firstLine="480" w:firstLineChars="200"/>
        <w:rPr>
          <w:rFonts w:ascii="宋体" w:hAnsi="宋体"/>
          <w:sz w:val="24"/>
          <w:szCs w:val="24"/>
        </w:rPr>
      </w:pPr>
      <w:r>
        <w:rPr>
          <w:rFonts w:hint="eastAsia" w:ascii="宋体" w:hAnsi="宋体"/>
          <w:sz w:val="24"/>
          <w:szCs w:val="24"/>
        </w:rPr>
        <w:t>1、自验收之日起，提供三年整机免费质保期。</w:t>
      </w:r>
    </w:p>
    <w:p>
      <w:pPr>
        <w:spacing w:line="400" w:lineRule="exact"/>
        <w:ind w:firstLine="480" w:firstLineChars="200"/>
        <w:rPr>
          <w:rFonts w:ascii="宋体" w:hAnsi="宋体"/>
          <w:sz w:val="24"/>
          <w:szCs w:val="24"/>
        </w:rPr>
      </w:pPr>
      <w:r>
        <w:rPr>
          <w:rFonts w:hint="eastAsia" w:ascii="宋体" w:hAnsi="宋体"/>
          <w:sz w:val="24"/>
          <w:szCs w:val="24"/>
        </w:rPr>
        <w:t>2、采购货物属于国家规定“三包”范围的，其产品质量保证期不得低于“三包”规定。</w:t>
      </w:r>
    </w:p>
    <w:p>
      <w:pPr>
        <w:spacing w:line="400" w:lineRule="exact"/>
        <w:ind w:firstLine="480" w:firstLineChars="200"/>
        <w:rPr>
          <w:rFonts w:ascii="宋体" w:hAnsi="宋体"/>
          <w:sz w:val="24"/>
          <w:szCs w:val="24"/>
        </w:rPr>
      </w:pPr>
      <w:r>
        <w:rPr>
          <w:rFonts w:hint="eastAsia" w:ascii="宋体" w:hAnsi="宋体"/>
          <w:sz w:val="24"/>
          <w:szCs w:val="24"/>
        </w:rPr>
        <w:t>3、采购货物由产品生产厂家（指产品生产厂家或其负责销售、售后服务机构，以下同）负责标准售后服务，应当在响应文件中予以明确说明，并提供相关文件。</w:t>
      </w:r>
    </w:p>
    <w:p>
      <w:pPr>
        <w:spacing w:line="400" w:lineRule="exact"/>
        <w:ind w:firstLine="480" w:firstLineChars="200"/>
        <w:rPr>
          <w:rFonts w:ascii="宋体" w:hAnsi="宋体"/>
          <w:sz w:val="24"/>
          <w:szCs w:val="24"/>
        </w:rPr>
      </w:pPr>
      <w:r>
        <w:rPr>
          <w:rFonts w:hint="eastAsia" w:ascii="宋体" w:hAnsi="宋体"/>
          <w:sz w:val="24"/>
          <w:szCs w:val="24"/>
        </w:rPr>
        <w:t>（二）售后服务内容</w:t>
      </w:r>
    </w:p>
    <w:p>
      <w:pPr>
        <w:spacing w:line="400" w:lineRule="exact"/>
        <w:ind w:firstLine="480" w:firstLineChars="200"/>
        <w:rPr>
          <w:rFonts w:ascii="宋体" w:hAnsi="宋体"/>
          <w:sz w:val="24"/>
          <w:szCs w:val="24"/>
        </w:rPr>
      </w:pPr>
      <w:r>
        <w:rPr>
          <w:rFonts w:hint="eastAsia" w:ascii="宋体" w:hAnsi="宋体"/>
          <w:sz w:val="24"/>
          <w:szCs w:val="24"/>
        </w:rPr>
        <w:t>供应商和厂家在质量保证期内应当为采购人提供以下技术支持服务：</w:t>
      </w:r>
    </w:p>
    <w:p>
      <w:pPr>
        <w:spacing w:line="400" w:lineRule="exact"/>
        <w:ind w:firstLine="480" w:firstLineChars="200"/>
        <w:rPr>
          <w:rFonts w:ascii="宋体" w:hAnsi="宋体"/>
          <w:sz w:val="24"/>
          <w:szCs w:val="24"/>
        </w:rPr>
      </w:pPr>
      <w:r>
        <w:rPr>
          <w:rFonts w:hint="eastAsia" w:ascii="宋体" w:hAnsi="宋体"/>
          <w:sz w:val="24"/>
          <w:szCs w:val="24"/>
        </w:rPr>
        <w:t>1、质量保证期内服务要求</w:t>
      </w:r>
    </w:p>
    <w:p>
      <w:pPr>
        <w:spacing w:line="400" w:lineRule="exact"/>
        <w:ind w:firstLine="480" w:firstLineChars="200"/>
        <w:rPr>
          <w:rFonts w:ascii="宋体" w:hAnsi="宋体"/>
          <w:sz w:val="24"/>
          <w:szCs w:val="24"/>
        </w:rPr>
      </w:pPr>
      <w:r>
        <w:rPr>
          <w:rFonts w:hint="eastAsia" w:ascii="宋体" w:hAnsi="宋体"/>
          <w:sz w:val="24"/>
          <w:szCs w:val="24"/>
        </w:rPr>
        <w:t>1.1电话咨询</w:t>
      </w:r>
    </w:p>
    <w:p>
      <w:pPr>
        <w:spacing w:line="400" w:lineRule="exact"/>
        <w:ind w:firstLine="480" w:firstLineChars="200"/>
        <w:rPr>
          <w:rFonts w:ascii="宋体" w:hAnsi="宋体"/>
          <w:sz w:val="24"/>
          <w:szCs w:val="24"/>
        </w:rPr>
      </w:pPr>
      <w:r>
        <w:rPr>
          <w:rFonts w:hint="eastAsia" w:ascii="宋体" w:hAnsi="宋体"/>
          <w:sz w:val="24"/>
          <w:szCs w:val="24"/>
        </w:rPr>
        <w:t>成交供应商和厂家应当为用户提供技术援助电话，解答用户在使用中遇到的问题，及时为用户提出解决问题的建议。</w:t>
      </w:r>
    </w:p>
    <w:p>
      <w:pPr>
        <w:spacing w:line="400" w:lineRule="exact"/>
        <w:ind w:firstLine="480" w:firstLineChars="200"/>
        <w:rPr>
          <w:rFonts w:ascii="宋体" w:hAnsi="宋体"/>
          <w:sz w:val="24"/>
          <w:szCs w:val="24"/>
        </w:rPr>
      </w:pPr>
      <w:r>
        <w:rPr>
          <w:rFonts w:hint="eastAsia" w:ascii="宋体" w:hAnsi="宋体"/>
          <w:sz w:val="24"/>
          <w:szCs w:val="24"/>
        </w:rPr>
        <w:t>1.2现场响应</w:t>
      </w:r>
    </w:p>
    <w:p>
      <w:p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t>采购人遇到使用及技术问题，电话咨询不能解决的，中标人和制造商应在24小内到达现场进行处理，确保产品正常工作。</w:t>
      </w:r>
    </w:p>
    <w:p>
      <w:pPr>
        <w:spacing w:line="400" w:lineRule="exact"/>
        <w:ind w:firstLine="480" w:firstLineChars="200"/>
        <w:rPr>
          <w:rFonts w:ascii="宋体" w:hAnsi="宋体"/>
          <w:sz w:val="24"/>
          <w:szCs w:val="24"/>
        </w:rPr>
      </w:pPr>
      <w:r>
        <w:rPr>
          <w:rFonts w:hint="eastAsia" w:ascii="宋体" w:hAnsi="宋体"/>
          <w:sz w:val="24"/>
          <w:szCs w:val="24"/>
        </w:rPr>
        <w:t>1.3技术升级</w:t>
      </w:r>
    </w:p>
    <w:p>
      <w:pPr>
        <w:spacing w:line="400" w:lineRule="exact"/>
        <w:ind w:firstLine="480" w:firstLineChars="200"/>
        <w:rPr>
          <w:rFonts w:ascii="宋体" w:hAnsi="宋体"/>
          <w:sz w:val="24"/>
          <w:szCs w:val="24"/>
        </w:rPr>
      </w:pPr>
      <w:r>
        <w:rPr>
          <w:rFonts w:hint="eastAsia" w:ascii="宋体" w:hAnsi="宋体"/>
          <w:sz w:val="24"/>
          <w:szCs w:val="24"/>
        </w:rPr>
        <w:t>在质保期内，如果成交供应商和厂家的产品技术升级，成交供应商应及时通知采购人，如采购人有相应要求，成交供应商和厂家应对采购人进行升级服务。</w:t>
      </w:r>
    </w:p>
    <w:p>
      <w:pPr>
        <w:spacing w:line="400" w:lineRule="exact"/>
        <w:ind w:firstLine="480" w:firstLineChars="200"/>
        <w:rPr>
          <w:rFonts w:ascii="宋体" w:hAnsi="宋体"/>
          <w:sz w:val="24"/>
          <w:szCs w:val="24"/>
        </w:rPr>
      </w:pPr>
      <w:r>
        <w:rPr>
          <w:rFonts w:hint="eastAsia" w:ascii="宋体" w:hAnsi="宋体"/>
          <w:sz w:val="24"/>
          <w:szCs w:val="24"/>
        </w:rPr>
        <w:t>2、质保期外服务要求</w:t>
      </w:r>
    </w:p>
    <w:p>
      <w:pPr>
        <w:spacing w:line="400" w:lineRule="exact"/>
        <w:ind w:firstLine="480" w:firstLineChars="200"/>
        <w:rPr>
          <w:rFonts w:ascii="宋体" w:hAnsi="宋体"/>
          <w:sz w:val="24"/>
          <w:szCs w:val="24"/>
        </w:rPr>
      </w:pPr>
      <w:r>
        <w:rPr>
          <w:rFonts w:hint="eastAsia" w:ascii="宋体" w:hAnsi="宋体"/>
          <w:sz w:val="24"/>
          <w:szCs w:val="24"/>
        </w:rPr>
        <w:t>2.1质量保证期过后，成交供应商和厂家应同样提供免费电话咨询服务，并应承诺提供产品免费上门维护服务。</w:t>
      </w:r>
    </w:p>
    <w:p>
      <w:pPr>
        <w:spacing w:line="400" w:lineRule="exact"/>
        <w:ind w:firstLine="480" w:firstLineChars="200"/>
        <w:rPr>
          <w:rFonts w:ascii="宋体" w:hAnsi="宋体"/>
          <w:sz w:val="24"/>
          <w:szCs w:val="24"/>
        </w:rPr>
      </w:pPr>
      <w:r>
        <w:rPr>
          <w:rFonts w:hint="eastAsia" w:ascii="宋体" w:hAnsi="宋体"/>
          <w:sz w:val="24"/>
          <w:szCs w:val="24"/>
        </w:rPr>
        <w:t>2.2质量保证期过后，采购人需要继续由原成交供应商和厂家提供售后服务的，成交供应商和厂家应以优惠价格提供售后服务，只能收取配件成本费，免收取维修费。</w:t>
      </w:r>
    </w:p>
    <w:p>
      <w:pPr>
        <w:spacing w:line="400" w:lineRule="exact"/>
        <w:ind w:firstLine="480" w:firstLineChars="200"/>
        <w:rPr>
          <w:rFonts w:ascii="宋体" w:hAnsi="宋体"/>
          <w:sz w:val="24"/>
          <w:szCs w:val="24"/>
        </w:rPr>
      </w:pPr>
      <w:r>
        <w:rPr>
          <w:rFonts w:hint="eastAsia" w:ascii="宋体" w:hAnsi="宋体"/>
          <w:sz w:val="24"/>
          <w:szCs w:val="24"/>
        </w:rPr>
        <w:t>（三）故障响应时间要求</w:t>
      </w:r>
    </w:p>
    <w:p>
      <w:pPr>
        <w:spacing w:line="400" w:lineRule="exact"/>
        <w:ind w:firstLine="480" w:firstLineChars="200"/>
        <w:rPr>
          <w:rFonts w:ascii="宋体" w:hAnsi="宋体"/>
          <w:sz w:val="24"/>
          <w:szCs w:val="24"/>
        </w:rPr>
      </w:pPr>
      <w:r>
        <w:rPr>
          <w:rFonts w:hint="eastAsia" w:ascii="宋体" w:hAnsi="宋体"/>
          <w:sz w:val="24"/>
          <w:szCs w:val="24"/>
        </w:rPr>
        <w:t>供应商接到使用方产品出现问题的通知后2小时作出响应，24小时内到达现场进行处理。</w:t>
      </w:r>
    </w:p>
    <w:p>
      <w:pPr>
        <w:spacing w:line="400" w:lineRule="exact"/>
        <w:ind w:firstLine="480" w:firstLineChars="200"/>
        <w:rPr>
          <w:rFonts w:ascii="宋体" w:hAnsi="宋体"/>
          <w:sz w:val="24"/>
          <w:szCs w:val="24"/>
        </w:rPr>
      </w:pPr>
      <w:r>
        <w:rPr>
          <w:rFonts w:hint="eastAsia" w:ascii="宋体" w:hAnsi="宋体"/>
          <w:sz w:val="24"/>
          <w:szCs w:val="24"/>
        </w:rPr>
        <w:t>（四）维修配件</w:t>
      </w:r>
    </w:p>
    <w:p>
      <w:pPr>
        <w:spacing w:line="400" w:lineRule="exact"/>
        <w:ind w:firstLine="480" w:firstLineChars="200"/>
        <w:rPr>
          <w:rFonts w:ascii="宋体" w:hAnsi="宋体"/>
          <w:sz w:val="24"/>
          <w:szCs w:val="24"/>
        </w:rPr>
      </w:pPr>
      <w:r>
        <w:rPr>
          <w:rFonts w:hint="eastAsia" w:ascii="宋体" w:hAnsi="宋体"/>
          <w:sz w:val="24"/>
          <w:szCs w:val="24"/>
        </w:rPr>
        <w:t>成交供应商或厂家应提供备品备件，保证用户应急所需。使用的维修零配件应为原厂配件，未经用户同意不得使用非原厂配件。</w:t>
      </w:r>
    </w:p>
    <w:p>
      <w:pPr>
        <w:pStyle w:val="4"/>
        <w:spacing w:before="0" w:after="0" w:line="400" w:lineRule="exact"/>
        <w:rPr>
          <w:rFonts w:ascii="宋体" w:hAnsi="宋体"/>
          <w:sz w:val="24"/>
          <w:szCs w:val="24"/>
        </w:rPr>
      </w:pPr>
      <w:bookmarkStart w:id="55" w:name="_Toc344475122"/>
      <w:bookmarkStart w:id="56" w:name="_Toc403569792"/>
      <w:r>
        <w:rPr>
          <w:rFonts w:hint="eastAsia" w:ascii="宋体" w:hAnsi="宋体"/>
          <w:sz w:val="24"/>
          <w:szCs w:val="24"/>
        </w:rPr>
        <w:t>三、付款方式</w:t>
      </w:r>
      <w:bookmarkEnd w:id="55"/>
      <w:bookmarkEnd w:id="56"/>
    </w:p>
    <w:p>
      <w:pPr>
        <w:spacing w:line="400" w:lineRule="exact"/>
        <w:ind w:firstLine="480" w:firstLineChars="200"/>
        <w:rPr>
          <w:rFonts w:ascii="宋体" w:hAnsi="宋体"/>
          <w:sz w:val="24"/>
          <w:szCs w:val="24"/>
        </w:rPr>
      </w:pPr>
      <w:bookmarkStart w:id="57" w:name="_Toc344475123"/>
      <w:bookmarkStart w:id="58" w:name="_Toc403569793"/>
      <w:r>
        <w:rPr>
          <w:rFonts w:hint="eastAsia" w:ascii="宋体" w:hAnsi="宋体"/>
          <w:sz w:val="24"/>
          <w:szCs w:val="24"/>
        </w:rPr>
        <w:t>设备安装调试完毕，经综合验收合格并正常使用，支付合同款的80%，1年期满支付合同款的10%，质保期满后免息支付剩余合同款。</w:t>
      </w:r>
    </w:p>
    <w:p>
      <w:pPr>
        <w:pStyle w:val="4"/>
        <w:spacing w:before="0" w:after="0" w:line="400" w:lineRule="exact"/>
        <w:rPr>
          <w:rFonts w:ascii="宋体" w:hAnsi="宋体"/>
          <w:sz w:val="24"/>
          <w:szCs w:val="24"/>
        </w:rPr>
      </w:pPr>
      <w:r>
        <w:rPr>
          <w:rFonts w:hint="eastAsia" w:ascii="宋体" w:hAnsi="宋体"/>
          <w:sz w:val="24"/>
          <w:szCs w:val="24"/>
        </w:rPr>
        <w:t>四、知识产权</w:t>
      </w:r>
      <w:bookmarkEnd w:id="57"/>
      <w:bookmarkEnd w:id="58"/>
    </w:p>
    <w:p>
      <w:pPr>
        <w:snapToGrid w:val="0"/>
        <w:spacing w:line="400" w:lineRule="exact"/>
        <w:ind w:firstLine="540"/>
        <w:rPr>
          <w:rFonts w:ascii="宋体" w:hAnsi="宋体"/>
          <w:sz w:val="24"/>
          <w:szCs w:val="24"/>
        </w:rPr>
      </w:pPr>
      <w:r>
        <w:rPr>
          <w:rFonts w:hint="eastAsia" w:ascii="宋体" w:hAnsi="宋体"/>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400" w:lineRule="exact"/>
        <w:ind w:firstLine="540"/>
        <w:rPr>
          <w:rFonts w:ascii="宋体" w:hAnsi="宋体"/>
          <w:sz w:val="24"/>
          <w:szCs w:val="24"/>
        </w:rPr>
      </w:pPr>
      <w:r>
        <w:rPr>
          <w:rFonts w:hint="eastAsia" w:ascii="宋体" w:hAnsi="宋体"/>
          <w:sz w:val="24"/>
          <w:szCs w:val="24"/>
        </w:rPr>
        <w:t>（注：若涉及软件开发等服务类项目知识产权的，知识产权归采购人所有）。</w:t>
      </w:r>
    </w:p>
    <w:p>
      <w:pPr>
        <w:pStyle w:val="4"/>
        <w:spacing w:before="0" w:after="0" w:line="400" w:lineRule="exact"/>
        <w:rPr>
          <w:rFonts w:ascii="宋体" w:hAnsi="宋体"/>
          <w:sz w:val="24"/>
          <w:szCs w:val="24"/>
        </w:rPr>
      </w:pPr>
      <w:bookmarkStart w:id="59" w:name="_Toc344475124"/>
      <w:bookmarkStart w:id="60" w:name="_Toc403569794"/>
      <w:r>
        <w:rPr>
          <w:rFonts w:hint="eastAsia" w:ascii="宋体" w:hAnsi="宋体"/>
          <w:sz w:val="24"/>
          <w:szCs w:val="24"/>
        </w:rPr>
        <w:t>五、培训</w:t>
      </w:r>
      <w:bookmarkEnd w:id="59"/>
      <w:bookmarkEnd w:id="60"/>
    </w:p>
    <w:p>
      <w:pPr>
        <w:snapToGrid w:val="0"/>
        <w:spacing w:line="400" w:lineRule="exact"/>
        <w:ind w:firstLine="540"/>
        <w:rPr>
          <w:rFonts w:ascii="宋体" w:hAnsi="宋体"/>
          <w:sz w:val="24"/>
          <w:szCs w:val="24"/>
        </w:rPr>
      </w:pPr>
      <w:r>
        <w:rPr>
          <w:rFonts w:hint="eastAsia" w:ascii="宋体" w:hAnsi="宋体"/>
          <w:sz w:val="24"/>
          <w:szCs w:val="24"/>
        </w:rPr>
        <w:t>成交供应商须提供对设备的操作培训，使相关使用人员能够正常操作相关设备。</w:t>
      </w:r>
    </w:p>
    <w:p>
      <w:pPr>
        <w:pStyle w:val="4"/>
        <w:spacing w:before="0" w:after="0" w:line="400" w:lineRule="exact"/>
        <w:rPr>
          <w:rFonts w:ascii="宋体" w:hAnsi="宋体"/>
          <w:sz w:val="24"/>
          <w:szCs w:val="24"/>
        </w:rPr>
      </w:pPr>
      <w:bookmarkStart w:id="61" w:name="_Toc403569795"/>
      <w:r>
        <w:rPr>
          <w:rFonts w:hint="eastAsia" w:ascii="宋体" w:hAnsi="宋体"/>
          <w:sz w:val="24"/>
          <w:szCs w:val="24"/>
        </w:rPr>
        <w:t>六、</w:t>
      </w:r>
      <w:bookmarkStart w:id="62" w:name="_Toc344475125"/>
      <w:r>
        <w:rPr>
          <w:rFonts w:hint="eastAsia" w:ascii="宋体" w:hAnsi="宋体"/>
          <w:sz w:val="24"/>
          <w:szCs w:val="24"/>
        </w:rPr>
        <w:t>其他</w:t>
      </w:r>
      <w:bookmarkEnd w:id="61"/>
    </w:p>
    <w:bookmarkEnd w:id="62"/>
    <w:p>
      <w:pPr>
        <w:snapToGrid w:val="0"/>
        <w:spacing w:line="400" w:lineRule="exact"/>
        <w:ind w:firstLine="540"/>
        <w:rPr>
          <w:rFonts w:ascii="宋体" w:hAnsi="宋体"/>
          <w:sz w:val="24"/>
          <w:szCs w:val="24"/>
        </w:rPr>
      </w:pPr>
      <w:r>
        <w:rPr>
          <w:rFonts w:hint="eastAsia" w:ascii="宋体" w:hAnsi="宋体"/>
          <w:sz w:val="24"/>
          <w:szCs w:val="24"/>
        </w:rPr>
        <w:t>（一）供应商必须在响应文件中对以上条款和服务承诺明确列出，承诺内容必须达到本篇及竞争性谈判其他条款的要求。</w:t>
      </w:r>
    </w:p>
    <w:p>
      <w:pPr>
        <w:snapToGrid w:val="0"/>
        <w:spacing w:line="400" w:lineRule="exact"/>
        <w:ind w:firstLine="540"/>
        <w:rPr>
          <w:rFonts w:ascii="宋体" w:hAnsi="宋体"/>
          <w:sz w:val="24"/>
          <w:szCs w:val="24"/>
        </w:rPr>
      </w:pPr>
      <w:r>
        <w:rPr>
          <w:rFonts w:hint="eastAsia" w:ascii="宋体" w:hAnsi="宋体"/>
          <w:sz w:val="24"/>
          <w:szCs w:val="24"/>
        </w:rPr>
        <w:t>（二）其他未尽事宜由供需双方在采购合同中详细约定。</w:t>
      </w:r>
    </w:p>
    <w:p>
      <w:pPr>
        <w:pStyle w:val="3"/>
        <w:spacing w:before="0" w:after="0" w:line="360" w:lineRule="auto"/>
        <w:jc w:val="center"/>
        <w:rPr>
          <w:rFonts w:ascii="宋体" w:hAnsi="宋体" w:eastAsia="宋体"/>
          <w:b w:val="0"/>
          <w:sz w:val="36"/>
          <w:szCs w:val="30"/>
        </w:rPr>
      </w:pPr>
      <w:r>
        <w:rPr>
          <w:rFonts w:ascii="宋体" w:hAnsi="宋体" w:eastAsia="宋体"/>
          <w:sz w:val="36"/>
          <w:szCs w:val="30"/>
        </w:rPr>
        <w:br w:type="page"/>
      </w:r>
      <w:bookmarkStart w:id="63" w:name="_Toc403569796"/>
      <w:r>
        <w:rPr>
          <w:rFonts w:hint="eastAsia" w:ascii="宋体" w:hAnsi="宋体" w:eastAsia="宋体"/>
          <w:b w:val="0"/>
          <w:sz w:val="36"/>
          <w:szCs w:val="30"/>
        </w:rPr>
        <w:t xml:space="preserve">第五篇  </w:t>
      </w:r>
      <w:bookmarkEnd w:id="51"/>
      <w:bookmarkEnd w:id="52"/>
      <w:r>
        <w:rPr>
          <w:rFonts w:hint="eastAsia" w:ascii="宋体" w:hAnsi="宋体" w:eastAsia="宋体"/>
          <w:b w:val="0"/>
          <w:sz w:val="36"/>
          <w:szCs w:val="30"/>
        </w:rPr>
        <w:t>合同草案条款</w:t>
      </w:r>
      <w:bookmarkEnd w:id="63"/>
    </w:p>
    <w:p>
      <w:pPr>
        <w:snapToGrid w:val="0"/>
        <w:spacing w:line="380" w:lineRule="exact"/>
        <w:ind w:firstLine="600" w:firstLineChars="250"/>
        <w:outlineLvl w:val="0"/>
        <w:rPr>
          <w:rFonts w:ascii="宋体" w:hAnsi="宋体"/>
          <w:bCs/>
          <w:sz w:val="24"/>
        </w:rPr>
      </w:pPr>
      <w:r>
        <w:rPr>
          <w:rFonts w:hint="eastAsia" w:ascii="宋体" w:hAnsi="宋体"/>
          <w:bCs/>
          <w:sz w:val="24"/>
        </w:rPr>
        <w:t>1、定义</w:t>
      </w:r>
    </w:p>
    <w:p>
      <w:pPr>
        <w:snapToGrid w:val="0"/>
        <w:spacing w:line="380" w:lineRule="exact"/>
        <w:ind w:firstLine="600" w:firstLineChars="250"/>
        <w:outlineLvl w:val="0"/>
        <w:rPr>
          <w:rFonts w:ascii="宋体" w:hAnsi="宋体"/>
          <w:bCs/>
          <w:sz w:val="24"/>
        </w:rPr>
      </w:pPr>
      <w:r>
        <w:rPr>
          <w:rFonts w:hint="eastAsia" w:ascii="宋体" w:hAnsi="宋体"/>
          <w:bCs/>
          <w:sz w:val="24"/>
        </w:rPr>
        <w:t>1.1甲方（需方）即采购人，是指通过竞争性谈判采购，接受合同货物及服务的各级国家机关、事业单位和团体组织。</w:t>
      </w:r>
    </w:p>
    <w:p>
      <w:pPr>
        <w:snapToGrid w:val="0"/>
        <w:spacing w:line="380" w:lineRule="exact"/>
        <w:ind w:firstLine="600" w:firstLineChars="250"/>
        <w:outlineLvl w:val="0"/>
        <w:rPr>
          <w:rFonts w:ascii="宋体" w:hAnsi="宋体"/>
          <w:bCs/>
          <w:sz w:val="24"/>
        </w:rPr>
      </w:pPr>
      <w:r>
        <w:rPr>
          <w:rFonts w:hint="eastAsia" w:ascii="宋体" w:hAnsi="宋体"/>
          <w:bCs/>
          <w:sz w:val="24"/>
        </w:rPr>
        <w:t>1.2乙方（供方）即成交供应商，是指成交后提供合同货物和服务的自然人、法人及其他组织。</w:t>
      </w:r>
    </w:p>
    <w:p>
      <w:pPr>
        <w:snapToGrid w:val="0"/>
        <w:spacing w:line="380" w:lineRule="exact"/>
        <w:ind w:firstLine="600" w:firstLineChars="250"/>
        <w:outlineLvl w:val="0"/>
        <w:rPr>
          <w:rFonts w:ascii="宋体" w:hAnsi="宋体"/>
          <w:bCs/>
          <w:sz w:val="24"/>
        </w:rPr>
      </w:pPr>
      <w:r>
        <w:rPr>
          <w:rFonts w:hint="eastAsia" w:ascii="宋体" w:hAnsi="宋体"/>
          <w:bCs/>
          <w:sz w:val="24"/>
        </w:rPr>
        <w:t>1.3合同是指由甲乙双方按照竞争性谈判文件和响应文件的实质性内容，通过协商一致达成的书面协议。</w:t>
      </w:r>
    </w:p>
    <w:p>
      <w:pPr>
        <w:snapToGrid w:val="0"/>
        <w:spacing w:line="380" w:lineRule="exact"/>
        <w:ind w:firstLine="600" w:firstLineChars="250"/>
        <w:outlineLvl w:val="0"/>
        <w:rPr>
          <w:rFonts w:ascii="宋体" w:hAnsi="宋体"/>
          <w:bCs/>
          <w:sz w:val="24"/>
        </w:rPr>
      </w:pPr>
      <w:r>
        <w:rPr>
          <w:rFonts w:hint="eastAsia" w:ascii="宋体" w:hAnsi="宋体"/>
          <w:bCs/>
          <w:sz w:val="24"/>
        </w:rPr>
        <w:t>1.4合同价格指以成交价格为依据，在供方全面履行合同义务后，需方（或财政部门）应支付给供方的金额。</w:t>
      </w:r>
    </w:p>
    <w:p>
      <w:pPr>
        <w:snapToGrid w:val="0"/>
        <w:spacing w:line="380" w:lineRule="exact"/>
        <w:ind w:firstLine="600" w:firstLineChars="250"/>
        <w:outlineLvl w:val="0"/>
        <w:rPr>
          <w:rFonts w:ascii="宋体" w:hAnsi="宋体"/>
          <w:bCs/>
          <w:sz w:val="24"/>
        </w:rPr>
      </w:pPr>
      <w:r>
        <w:rPr>
          <w:rFonts w:hint="eastAsia" w:ascii="宋体" w:hAnsi="宋体"/>
          <w:bCs/>
          <w:sz w:val="24"/>
        </w:rPr>
        <w:t>1.5技术资料是指合同货物及其相关的设计、制造、监造、检验、验收等文件（包括图纸、各种文字说明、标准）。</w:t>
      </w:r>
    </w:p>
    <w:p>
      <w:pPr>
        <w:snapToGrid w:val="0"/>
        <w:spacing w:line="380" w:lineRule="exact"/>
        <w:ind w:firstLine="600" w:firstLineChars="250"/>
        <w:outlineLvl w:val="0"/>
        <w:rPr>
          <w:rFonts w:ascii="宋体" w:hAnsi="宋体"/>
          <w:bCs/>
          <w:sz w:val="24"/>
        </w:rPr>
      </w:pPr>
      <w:r>
        <w:rPr>
          <w:rFonts w:hint="eastAsia" w:ascii="宋体" w:hAnsi="宋体"/>
          <w:bCs/>
          <w:sz w:val="24"/>
        </w:rPr>
        <w:t>2、货物内容</w:t>
      </w:r>
    </w:p>
    <w:p>
      <w:pPr>
        <w:snapToGrid w:val="0"/>
        <w:spacing w:line="380" w:lineRule="exact"/>
        <w:ind w:firstLine="600" w:firstLineChars="250"/>
        <w:outlineLvl w:val="0"/>
        <w:rPr>
          <w:rFonts w:ascii="宋体" w:hAnsi="宋体"/>
          <w:bCs/>
          <w:sz w:val="24"/>
        </w:rPr>
      </w:pPr>
      <w:r>
        <w:rPr>
          <w:rFonts w:hint="eastAsia" w:ascii="宋体" w:hAnsi="宋体"/>
          <w:bCs/>
          <w:sz w:val="24"/>
        </w:rPr>
        <w:t>合同包括以下内容：货物名称、型号规格、技术参数、数量（单位）等内容。</w:t>
      </w:r>
    </w:p>
    <w:p>
      <w:pPr>
        <w:snapToGrid w:val="0"/>
        <w:spacing w:line="380" w:lineRule="exact"/>
        <w:ind w:firstLine="600" w:firstLineChars="250"/>
        <w:outlineLvl w:val="0"/>
        <w:rPr>
          <w:rFonts w:ascii="宋体" w:hAnsi="宋体"/>
          <w:bCs/>
          <w:sz w:val="24"/>
        </w:rPr>
      </w:pPr>
      <w:r>
        <w:rPr>
          <w:rFonts w:hint="eastAsia" w:ascii="宋体" w:hAnsi="宋体"/>
          <w:bCs/>
          <w:sz w:val="24"/>
        </w:rPr>
        <w:t>3、合同价格</w:t>
      </w:r>
    </w:p>
    <w:p>
      <w:pPr>
        <w:snapToGrid w:val="0"/>
        <w:spacing w:line="380" w:lineRule="exact"/>
        <w:ind w:firstLine="600" w:firstLineChars="250"/>
        <w:outlineLvl w:val="0"/>
        <w:rPr>
          <w:rFonts w:ascii="宋体" w:hAnsi="宋体"/>
          <w:bCs/>
          <w:sz w:val="24"/>
        </w:rPr>
      </w:pPr>
      <w:r>
        <w:rPr>
          <w:rFonts w:hint="eastAsia" w:ascii="宋体" w:hAnsi="宋体"/>
          <w:bCs/>
          <w:sz w:val="24"/>
        </w:rPr>
        <w:t>3.1合同价格即合同总价。</w:t>
      </w:r>
    </w:p>
    <w:p>
      <w:pPr>
        <w:snapToGrid w:val="0"/>
        <w:spacing w:line="380" w:lineRule="exact"/>
        <w:ind w:firstLine="600" w:firstLineChars="250"/>
        <w:outlineLvl w:val="0"/>
        <w:rPr>
          <w:rFonts w:ascii="宋体" w:hAnsi="宋体"/>
          <w:bCs/>
          <w:sz w:val="24"/>
        </w:rPr>
      </w:pPr>
      <w:r>
        <w:rPr>
          <w:rFonts w:hint="eastAsia" w:ascii="宋体" w:hAnsi="宋体"/>
          <w:bCs/>
          <w:sz w:val="24"/>
        </w:rPr>
        <w:t>3.2合同价格包括合同货物、技术资料、合同货物的税费、运杂费、保险费、包装费、装卸费及与货物有关的供方应纳的税费，所有税费由乙方负担。</w:t>
      </w:r>
    </w:p>
    <w:p>
      <w:pPr>
        <w:snapToGrid w:val="0"/>
        <w:spacing w:line="380" w:lineRule="exact"/>
        <w:ind w:firstLine="600" w:firstLineChars="250"/>
        <w:outlineLvl w:val="0"/>
        <w:rPr>
          <w:rFonts w:ascii="宋体" w:hAnsi="宋体"/>
          <w:bCs/>
          <w:sz w:val="24"/>
        </w:rPr>
      </w:pPr>
      <w:r>
        <w:rPr>
          <w:rFonts w:hint="eastAsia" w:ascii="宋体" w:hAnsi="宋体"/>
          <w:bCs/>
          <w:sz w:val="24"/>
        </w:rPr>
        <w:t>3.3合同货物单价为不变价。</w:t>
      </w:r>
    </w:p>
    <w:p>
      <w:pPr>
        <w:snapToGrid w:val="0"/>
        <w:spacing w:line="380" w:lineRule="exact"/>
        <w:ind w:firstLine="600" w:firstLineChars="250"/>
        <w:outlineLvl w:val="0"/>
        <w:rPr>
          <w:rFonts w:ascii="宋体" w:hAnsi="宋体"/>
          <w:bCs/>
          <w:sz w:val="24"/>
        </w:rPr>
      </w:pPr>
      <w:r>
        <w:rPr>
          <w:rFonts w:hint="eastAsia" w:ascii="宋体" w:hAnsi="宋体"/>
          <w:bCs/>
          <w:sz w:val="24"/>
        </w:rPr>
        <w:t>4、转包或分包</w:t>
      </w:r>
    </w:p>
    <w:p>
      <w:pPr>
        <w:snapToGrid w:val="0"/>
        <w:spacing w:line="380" w:lineRule="exact"/>
        <w:ind w:firstLine="600" w:firstLineChars="250"/>
        <w:outlineLvl w:val="0"/>
        <w:rPr>
          <w:rFonts w:ascii="宋体" w:hAnsi="宋体"/>
          <w:bCs/>
          <w:sz w:val="24"/>
        </w:rPr>
      </w:pPr>
      <w:r>
        <w:rPr>
          <w:rFonts w:hint="eastAsia" w:ascii="宋体" w:hAnsi="宋体"/>
          <w:bCs/>
          <w:sz w:val="24"/>
        </w:rPr>
        <w:t>4.1本合同范围的货物，应由乙方直接供应，不得转让他人供应；</w:t>
      </w:r>
    </w:p>
    <w:p>
      <w:pPr>
        <w:snapToGrid w:val="0"/>
        <w:spacing w:line="380" w:lineRule="exact"/>
        <w:ind w:firstLine="600" w:firstLineChars="250"/>
        <w:outlineLvl w:val="0"/>
        <w:rPr>
          <w:rFonts w:ascii="宋体" w:hAnsi="宋体"/>
          <w:bCs/>
          <w:sz w:val="24"/>
        </w:rPr>
      </w:pPr>
      <w:r>
        <w:rPr>
          <w:rFonts w:hint="eastAsia" w:ascii="宋体" w:hAnsi="宋体"/>
          <w:bCs/>
          <w:sz w:val="24"/>
        </w:rPr>
        <w:t>4.2非经甲方书面同意，乙方不得将本合同范围的货物全部或部分分包给他人供应；</w:t>
      </w:r>
    </w:p>
    <w:p>
      <w:pPr>
        <w:snapToGrid w:val="0"/>
        <w:spacing w:line="380" w:lineRule="exact"/>
        <w:ind w:firstLine="600" w:firstLineChars="250"/>
        <w:outlineLvl w:val="0"/>
        <w:rPr>
          <w:rFonts w:ascii="宋体" w:hAnsi="宋体"/>
          <w:bCs/>
          <w:sz w:val="24"/>
        </w:rPr>
      </w:pPr>
      <w:r>
        <w:rPr>
          <w:rFonts w:hint="eastAsia" w:ascii="宋体" w:hAnsi="宋体"/>
          <w:bCs/>
          <w:sz w:val="24"/>
        </w:rPr>
        <w:t>4.3如有转让和未经甲方同意的分包行为，甲方有权解除合同，没收履约保证金并追究乙方的违约责任。</w:t>
      </w:r>
    </w:p>
    <w:p>
      <w:pPr>
        <w:adjustRightInd w:val="0"/>
        <w:snapToGrid w:val="0"/>
        <w:spacing w:line="380" w:lineRule="exact"/>
        <w:ind w:firstLine="600" w:firstLineChars="250"/>
        <w:rPr>
          <w:rFonts w:ascii="宋体" w:hAnsi="宋体"/>
          <w:sz w:val="24"/>
        </w:rPr>
      </w:pPr>
      <w:r>
        <w:rPr>
          <w:rFonts w:hint="eastAsia" w:ascii="宋体" w:hAnsi="宋体"/>
          <w:bCs/>
          <w:sz w:val="24"/>
        </w:rPr>
        <w:t>5、质量保证及售后服务</w:t>
      </w:r>
    </w:p>
    <w:p>
      <w:pPr>
        <w:adjustRightInd w:val="0"/>
        <w:snapToGrid w:val="0"/>
        <w:spacing w:line="380" w:lineRule="exact"/>
        <w:ind w:firstLine="600" w:firstLineChars="250"/>
        <w:rPr>
          <w:rFonts w:ascii="宋体" w:hAnsi="宋体"/>
          <w:sz w:val="24"/>
        </w:rPr>
      </w:pPr>
      <w:r>
        <w:rPr>
          <w:rFonts w:hint="eastAsia" w:ascii="宋体" w:hAnsi="宋体"/>
          <w:sz w:val="24"/>
        </w:rPr>
        <w:t>5.1乙方应按竞争性谈判文件规定的货物性能、技术要求、质量标准向甲方提供未经使用的全新产品。</w:t>
      </w:r>
    </w:p>
    <w:p>
      <w:pPr>
        <w:adjustRightInd w:val="0"/>
        <w:snapToGrid w:val="0"/>
        <w:spacing w:line="380" w:lineRule="exact"/>
        <w:ind w:firstLine="600" w:firstLineChars="250"/>
        <w:rPr>
          <w:rFonts w:ascii="宋体" w:hAnsi="宋体"/>
          <w:sz w:val="24"/>
        </w:rPr>
      </w:pPr>
      <w:r>
        <w:rPr>
          <w:rFonts w:hint="eastAsia" w:ascii="宋体" w:hAnsi="宋体"/>
          <w:sz w:val="24"/>
        </w:rPr>
        <w:t>5.2乙方提供的货物在质保期内因货物本身的质量问题发生故障，乙方应负责免费更换。对达不到技术要求者，根据实际情况，经双方协商，可按以下办法处理：</w:t>
      </w:r>
    </w:p>
    <w:p>
      <w:pPr>
        <w:adjustRightInd w:val="0"/>
        <w:snapToGrid w:val="0"/>
        <w:spacing w:line="380" w:lineRule="exact"/>
        <w:ind w:firstLine="600" w:firstLineChars="250"/>
        <w:rPr>
          <w:rFonts w:ascii="宋体" w:hAnsi="宋体"/>
          <w:sz w:val="24"/>
        </w:rPr>
      </w:pPr>
      <w:r>
        <w:rPr>
          <w:rFonts w:hint="eastAsia" w:ascii="宋体" w:hAnsi="宋体"/>
          <w:sz w:val="24"/>
        </w:rPr>
        <w:t>5.2.1更换：由乙方承担所发生的全部费用。</w:t>
      </w:r>
    </w:p>
    <w:p>
      <w:pPr>
        <w:adjustRightInd w:val="0"/>
        <w:snapToGrid w:val="0"/>
        <w:spacing w:line="380" w:lineRule="exact"/>
        <w:ind w:firstLine="600" w:firstLineChars="250"/>
        <w:rPr>
          <w:rFonts w:ascii="宋体" w:hAnsi="宋体"/>
          <w:sz w:val="24"/>
        </w:rPr>
      </w:pPr>
      <w:r>
        <w:rPr>
          <w:rFonts w:hint="eastAsia" w:ascii="宋体" w:hAnsi="宋体"/>
          <w:sz w:val="24"/>
        </w:rPr>
        <w:t>5.2.2贬值处理：由甲乙双方合议定价。</w:t>
      </w:r>
    </w:p>
    <w:p>
      <w:pPr>
        <w:adjustRightInd w:val="0"/>
        <w:snapToGrid w:val="0"/>
        <w:spacing w:line="380" w:lineRule="exact"/>
        <w:ind w:firstLine="600" w:firstLineChars="250"/>
        <w:rPr>
          <w:rFonts w:ascii="宋体" w:hAnsi="宋体"/>
          <w:sz w:val="24"/>
        </w:rPr>
      </w:pPr>
      <w:r>
        <w:rPr>
          <w:rFonts w:hint="eastAsia" w:ascii="宋体" w:hAnsi="宋体"/>
          <w:sz w:val="24"/>
        </w:rPr>
        <w:t>5.2.3退货处理：乙方应退还甲方支付的合同款，同时应承担该货物的直接费用（运输、保险、检验、货款利息及银行手续费等）。</w:t>
      </w:r>
    </w:p>
    <w:p>
      <w:pPr>
        <w:adjustRightInd w:val="0"/>
        <w:snapToGrid w:val="0"/>
        <w:spacing w:line="380" w:lineRule="exact"/>
        <w:ind w:firstLine="600" w:firstLineChars="250"/>
        <w:rPr>
          <w:rFonts w:ascii="宋体" w:hAnsi="宋体"/>
          <w:sz w:val="24"/>
        </w:rPr>
      </w:pPr>
      <w:r>
        <w:rPr>
          <w:rFonts w:hint="eastAsia" w:ascii="宋体" w:hAnsi="宋体"/>
          <w:sz w:val="24"/>
        </w:rPr>
        <w:t>5.3如在使用过程中发生质量问题，乙方应同本项目“第四篇 谈判项目服务需求”对质量保证及售后服务内容的约定。</w:t>
      </w:r>
    </w:p>
    <w:p>
      <w:pPr>
        <w:adjustRightInd w:val="0"/>
        <w:snapToGrid w:val="0"/>
        <w:spacing w:line="380" w:lineRule="exact"/>
        <w:ind w:firstLine="600" w:firstLineChars="250"/>
        <w:rPr>
          <w:rFonts w:ascii="宋体" w:hAnsi="宋体"/>
          <w:sz w:val="24"/>
        </w:rPr>
      </w:pPr>
      <w:r>
        <w:rPr>
          <w:rFonts w:hint="eastAsia" w:ascii="宋体" w:hAnsi="宋体"/>
          <w:sz w:val="24"/>
        </w:rPr>
        <w:t>5.4在质保期内，乙方应对货物出现的质量及安全问题负责处理解决并承担一切费用。</w:t>
      </w:r>
    </w:p>
    <w:p>
      <w:pPr>
        <w:adjustRightInd w:val="0"/>
        <w:snapToGrid w:val="0"/>
        <w:spacing w:line="380" w:lineRule="exact"/>
        <w:ind w:firstLine="600" w:firstLineChars="250"/>
        <w:rPr>
          <w:rFonts w:ascii="宋体" w:hAnsi="宋体"/>
          <w:sz w:val="24"/>
        </w:rPr>
      </w:pPr>
      <w:r>
        <w:rPr>
          <w:rFonts w:hint="eastAsia" w:ascii="宋体" w:hAnsi="宋体"/>
          <w:sz w:val="24"/>
        </w:rPr>
        <w:t>6、付款</w:t>
      </w:r>
    </w:p>
    <w:p>
      <w:pPr>
        <w:adjustRightInd w:val="0"/>
        <w:snapToGrid w:val="0"/>
        <w:spacing w:line="380" w:lineRule="exact"/>
        <w:ind w:firstLine="600" w:firstLineChars="250"/>
        <w:rPr>
          <w:rFonts w:ascii="宋体" w:hAnsi="宋体"/>
          <w:sz w:val="24"/>
        </w:rPr>
      </w:pPr>
      <w:r>
        <w:rPr>
          <w:rFonts w:hint="eastAsia" w:ascii="宋体" w:hAnsi="宋体"/>
          <w:sz w:val="24"/>
        </w:rPr>
        <w:t>6.1本合同使用货币币制如未作特别说明均为人民币。</w:t>
      </w:r>
    </w:p>
    <w:p>
      <w:pPr>
        <w:adjustRightInd w:val="0"/>
        <w:snapToGrid w:val="0"/>
        <w:spacing w:line="380" w:lineRule="exact"/>
        <w:ind w:firstLine="600" w:firstLineChars="250"/>
        <w:rPr>
          <w:rFonts w:ascii="宋体" w:hAnsi="宋体"/>
          <w:sz w:val="24"/>
        </w:rPr>
      </w:pPr>
      <w:r>
        <w:rPr>
          <w:rFonts w:hint="eastAsia" w:ascii="宋体" w:hAnsi="宋体"/>
          <w:sz w:val="24"/>
        </w:rPr>
        <w:t>6.2付款方式：银行转账、现金支票。</w:t>
      </w:r>
    </w:p>
    <w:p>
      <w:pPr>
        <w:adjustRightInd w:val="0"/>
        <w:snapToGrid w:val="0"/>
        <w:spacing w:line="380" w:lineRule="exact"/>
        <w:ind w:firstLine="600" w:firstLineChars="250"/>
        <w:rPr>
          <w:rFonts w:ascii="宋体" w:hAnsi="宋体"/>
          <w:sz w:val="24"/>
        </w:rPr>
      </w:pPr>
      <w:r>
        <w:rPr>
          <w:rFonts w:hint="eastAsia" w:ascii="宋体" w:hAnsi="宋体"/>
          <w:sz w:val="24"/>
        </w:rPr>
        <w:t>6.3付款方法：同本项目“第四篇 谈判项目服务需求”中关于付款方式的约定。</w:t>
      </w:r>
    </w:p>
    <w:p>
      <w:pPr>
        <w:adjustRightInd w:val="0"/>
        <w:snapToGrid w:val="0"/>
        <w:spacing w:line="380" w:lineRule="exact"/>
        <w:ind w:firstLine="600" w:firstLineChars="250"/>
        <w:rPr>
          <w:rFonts w:ascii="宋体" w:hAnsi="宋体"/>
          <w:sz w:val="24"/>
        </w:rPr>
      </w:pPr>
      <w:r>
        <w:rPr>
          <w:rFonts w:hint="eastAsia" w:ascii="宋体" w:hAnsi="宋体"/>
          <w:sz w:val="24"/>
        </w:rPr>
        <w:t>7、检查验收</w:t>
      </w:r>
    </w:p>
    <w:p>
      <w:pPr>
        <w:adjustRightInd w:val="0"/>
        <w:snapToGrid w:val="0"/>
        <w:spacing w:line="380" w:lineRule="exact"/>
        <w:ind w:firstLine="600" w:firstLineChars="250"/>
        <w:rPr>
          <w:rFonts w:ascii="宋体" w:hAnsi="宋体"/>
          <w:sz w:val="24"/>
        </w:rPr>
      </w:pPr>
      <w:r>
        <w:rPr>
          <w:rFonts w:hint="eastAsia" w:ascii="宋体" w:hAnsi="宋体"/>
          <w:sz w:val="24"/>
        </w:rPr>
        <w:t>7.1供方应随货物提供合格证和质量证明文件，如是国外进口的货物还须提供入关证明。</w:t>
      </w:r>
    </w:p>
    <w:p>
      <w:pPr>
        <w:adjustRightInd w:val="0"/>
        <w:snapToGrid w:val="0"/>
        <w:spacing w:line="380" w:lineRule="exact"/>
        <w:ind w:firstLine="600" w:firstLineChars="250"/>
        <w:rPr>
          <w:rFonts w:ascii="宋体" w:hAnsi="宋体"/>
          <w:sz w:val="24"/>
        </w:rPr>
      </w:pPr>
      <w:r>
        <w:rPr>
          <w:rFonts w:hint="eastAsia" w:ascii="宋体" w:hAnsi="宋体"/>
          <w:sz w:val="24"/>
        </w:rPr>
        <w:t>7.2货物验收</w:t>
      </w:r>
    </w:p>
    <w:p>
      <w:pPr>
        <w:adjustRightInd w:val="0"/>
        <w:snapToGrid w:val="0"/>
        <w:spacing w:line="380" w:lineRule="exact"/>
        <w:ind w:firstLine="480" w:firstLineChars="200"/>
        <w:rPr>
          <w:rFonts w:ascii="宋体" w:hAnsi="宋体"/>
          <w:sz w:val="24"/>
        </w:rPr>
      </w:pPr>
      <w:r>
        <w:rPr>
          <w:rFonts w:hint="eastAsia" w:ascii="宋体" w:hAnsi="宋体"/>
          <w:sz w:val="24"/>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pPr>
        <w:adjustRightInd w:val="0"/>
        <w:snapToGrid w:val="0"/>
        <w:spacing w:line="380" w:lineRule="exact"/>
        <w:ind w:firstLine="480" w:firstLineChars="200"/>
        <w:rPr>
          <w:rFonts w:ascii="宋体" w:hAnsi="宋体"/>
          <w:sz w:val="24"/>
        </w:rPr>
      </w:pPr>
      <w:r>
        <w:rPr>
          <w:rFonts w:hint="eastAsia" w:ascii="宋体" w:hAnsi="宋体"/>
          <w:sz w:val="24"/>
        </w:rPr>
        <w:t>7.3货物验收报告应由需方、供方经办人签字，并加盖双方公章，以此作为支付凭据。</w:t>
      </w:r>
    </w:p>
    <w:p>
      <w:pPr>
        <w:adjustRightInd w:val="0"/>
        <w:snapToGrid w:val="0"/>
        <w:spacing w:line="380" w:lineRule="exact"/>
        <w:ind w:firstLine="480" w:firstLineChars="200"/>
        <w:rPr>
          <w:rFonts w:ascii="宋体" w:hAnsi="宋体"/>
          <w:sz w:val="24"/>
        </w:rPr>
      </w:pPr>
      <w:r>
        <w:rPr>
          <w:rFonts w:hint="eastAsia" w:ascii="宋体" w:hAnsi="宋体"/>
          <w:sz w:val="24"/>
        </w:rPr>
        <w:t>8、索赔</w:t>
      </w:r>
    </w:p>
    <w:p>
      <w:pPr>
        <w:adjustRightInd w:val="0"/>
        <w:snapToGrid w:val="0"/>
        <w:spacing w:line="380" w:lineRule="exact"/>
        <w:ind w:firstLine="480" w:firstLineChars="200"/>
        <w:rPr>
          <w:rFonts w:ascii="宋体" w:hAnsi="宋体"/>
          <w:sz w:val="24"/>
        </w:rPr>
      </w:pPr>
      <w:r>
        <w:rPr>
          <w:rFonts w:hint="eastAsia" w:ascii="宋体" w:hAnsi="宋体"/>
          <w:sz w:val="24"/>
        </w:rPr>
        <w:t>供方对货物与合同要求不符负有责任，并且需方已于规定交货内和质量保证期内提出索赔，供方应按需方同意的下述一种或多种方法解决索赔事宜。</w:t>
      </w:r>
    </w:p>
    <w:p>
      <w:pPr>
        <w:adjustRightInd w:val="0"/>
        <w:snapToGrid w:val="0"/>
        <w:spacing w:line="380" w:lineRule="exact"/>
        <w:ind w:firstLine="480" w:firstLineChars="200"/>
        <w:rPr>
          <w:rFonts w:ascii="宋体" w:hAnsi="宋体"/>
          <w:sz w:val="24"/>
        </w:rPr>
      </w:pPr>
      <w:r>
        <w:rPr>
          <w:rFonts w:hint="eastAsia" w:ascii="宋体" w:hAnsi="宋体"/>
          <w:sz w:val="24"/>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adjustRightInd w:val="0"/>
        <w:snapToGrid w:val="0"/>
        <w:spacing w:line="380" w:lineRule="exact"/>
        <w:ind w:firstLine="480" w:firstLineChars="200"/>
        <w:rPr>
          <w:rFonts w:ascii="宋体" w:hAnsi="宋体"/>
          <w:sz w:val="24"/>
        </w:rPr>
      </w:pPr>
      <w:r>
        <w:rPr>
          <w:rFonts w:hint="eastAsia" w:ascii="宋体" w:hAnsi="宋体"/>
          <w:sz w:val="24"/>
        </w:rPr>
        <w:t>8.2根据货物的疵劣和受损程度以及需方遭受损失的金额，经双方同意降低货物价格。</w:t>
      </w:r>
    </w:p>
    <w:p>
      <w:pPr>
        <w:adjustRightInd w:val="0"/>
        <w:snapToGrid w:val="0"/>
        <w:spacing w:line="380" w:lineRule="exact"/>
        <w:ind w:firstLine="480" w:firstLineChars="200"/>
        <w:rPr>
          <w:rFonts w:ascii="宋体" w:hAnsi="宋体"/>
          <w:sz w:val="24"/>
        </w:rPr>
      </w:pPr>
      <w:r>
        <w:rPr>
          <w:rFonts w:hint="eastAsia" w:ascii="宋体" w:hAnsi="宋体"/>
          <w:sz w:val="24"/>
        </w:rPr>
        <w:t>9、知识产权</w:t>
      </w:r>
    </w:p>
    <w:p>
      <w:pPr>
        <w:adjustRightInd w:val="0"/>
        <w:snapToGrid w:val="0"/>
        <w:spacing w:line="380" w:lineRule="exact"/>
        <w:ind w:firstLine="480" w:firstLineChars="200"/>
        <w:rPr>
          <w:rFonts w:ascii="宋体" w:hAnsi="宋体"/>
          <w:sz w:val="24"/>
        </w:rPr>
      </w:pPr>
      <w:r>
        <w:rPr>
          <w:rFonts w:hint="eastAsia" w:ascii="宋体" w:hAnsi="宋体"/>
          <w:sz w:val="24"/>
        </w:rPr>
        <w:t>9.1</w:t>
      </w:r>
      <w:r>
        <w:rPr>
          <w:rFonts w:hint="eastAsia" w:ascii="宋体" w:hAnsi="宋体"/>
          <w:sz w:val="24"/>
          <w:szCs w:val="24"/>
        </w:rPr>
        <w:t>甲方在中华人民共和国境内使用乙方提供的货物及服务时免受第三方提出的侵犯其专利权或其它知识产权的起诉。如果第三方提出侵权指控，乙方承担由此而引起的一切法律责任和费用。</w:t>
      </w:r>
    </w:p>
    <w:p>
      <w:pPr>
        <w:adjustRightInd w:val="0"/>
        <w:snapToGrid w:val="0"/>
        <w:spacing w:line="380" w:lineRule="exact"/>
        <w:ind w:firstLine="480" w:firstLineChars="200"/>
        <w:rPr>
          <w:rFonts w:ascii="宋体" w:hAnsi="宋体"/>
          <w:sz w:val="24"/>
        </w:rPr>
      </w:pPr>
      <w:r>
        <w:rPr>
          <w:rFonts w:hint="eastAsia" w:ascii="宋体" w:hAnsi="宋体"/>
          <w:sz w:val="24"/>
        </w:rPr>
        <w:t>9.2</w:t>
      </w:r>
      <w:r>
        <w:rPr>
          <w:rFonts w:hint="eastAsia" w:ascii="宋体" w:hAnsi="宋体"/>
          <w:sz w:val="24"/>
          <w:szCs w:val="24"/>
        </w:rPr>
        <w:t>若涉及软件开发等服务类项目知识产权的，知识产权归采购人所有</w:t>
      </w:r>
    </w:p>
    <w:p>
      <w:pPr>
        <w:snapToGrid w:val="0"/>
        <w:spacing w:line="380" w:lineRule="exact"/>
        <w:ind w:firstLine="480" w:firstLineChars="200"/>
        <w:outlineLvl w:val="0"/>
        <w:rPr>
          <w:rFonts w:ascii="宋体" w:hAnsi="宋体"/>
          <w:bCs/>
          <w:sz w:val="24"/>
        </w:rPr>
      </w:pPr>
      <w:r>
        <w:rPr>
          <w:rFonts w:hint="eastAsia" w:ascii="宋体" w:hAnsi="宋体"/>
          <w:bCs/>
          <w:sz w:val="24"/>
        </w:rPr>
        <w:t>10、合同争议的解决</w:t>
      </w:r>
    </w:p>
    <w:p>
      <w:pPr>
        <w:snapToGrid w:val="0"/>
        <w:spacing w:line="380" w:lineRule="exact"/>
        <w:ind w:firstLine="480" w:firstLineChars="200"/>
        <w:outlineLvl w:val="0"/>
        <w:rPr>
          <w:rFonts w:ascii="宋体" w:hAnsi="宋体"/>
          <w:bCs/>
          <w:sz w:val="24"/>
        </w:rPr>
      </w:pPr>
      <w:r>
        <w:rPr>
          <w:rFonts w:hint="eastAsia" w:ascii="宋体" w:hAnsi="宋体"/>
          <w:bCs/>
          <w:sz w:val="24"/>
        </w:rPr>
        <w:t>10.1当事人友好协商达成一致</w:t>
      </w:r>
    </w:p>
    <w:p>
      <w:pPr>
        <w:snapToGrid w:val="0"/>
        <w:spacing w:line="380" w:lineRule="exact"/>
        <w:ind w:firstLine="480" w:firstLineChars="200"/>
        <w:outlineLvl w:val="0"/>
        <w:rPr>
          <w:rFonts w:ascii="宋体" w:hAnsi="宋体"/>
          <w:bCs/>
          <w:sz w:val="24"/>
        </w:rPr>
      </w:pPr>
      <w:r>
        <w:rPr>
          <w:rFonts w:hint="eastAsia" w:ascii="宋体" w:hAnsi="宋体"/>
          <w:bCs/>
          <w:sz w:val="24"/>
        </w:rPr>
        <w:t>10.2在60天内当事人协商不能达成协议的，可提请采购人当地仲裁机构仲裁。</w:t>
      </w:r>
    </w:p>
    <w:p>
      <w:pPr>
        <w:snapToGrid w:val="0"/>
        <w:spacing w:line="380" w:lineRule="exact"/>
        <w:ind w:firstLine="480" w:firstLineChars="200"/>
        <w:outlineLvl w:val="0"/>
        <w:rPr>
          <w:rFonts w:ascii="宋体" w:hAnsi="宋体"/>
          <w:bCs/>
          <w:sz w:val="24"/>
        </w:rPr>
      </w:pPr>
      <w:r>
        <w:rPr>
          <w:rFonts w:hint="eastAsia" w:ascii="宋体" w:hAnsi="宋体"/>
          <w:bCs/>
          <w:sz w:val="24"/>
        </w:rPr>
        <w:t>11、违约责任</w:t>
      </w:r>
    </w:p>
    <w:p>
      <w:pPr>
        <w:snapToGrid w:val="0"/>
        <w:spacing w:line="380" w:lineRule="exact"/>
        <w:ind w:firstLine="480" w:firstLineChars="200"/>
        <w:outlineLvl w:val="0"/>
        <w:rPr>
          <w:rFonts w:ascii="宋体" w:hAnsi="宋体"/>
          <w:bCs/>
          <w:sz w:val="24"/>
        </w:rPr>
      </w:pPr>
      <w:r>
        <w:rPr>
          <w:rFonts w:hint="eastAsia" w:ascii="宋体" w:hAnsi="宋体"/>
          <w:bCs/>
          <w:sz w:val="24"/>
        </w:rPr>
        <w:t>按《中华人民共和国合同法》、《中华人民共和国政府采购法》有关条款，或由供需双方约定。</w:t>
      </w:r>
    </w:p>
    <w:p>
      <w:pPr>
        <w:snapToGrid w:val="0"/>
        <w:spacing w:line="380" w:lineRule="exact"/>
        <w:ind w:firstLine="480" w:firstLineChars="200"/>
        <w:outlineLvl w:val="0"/>
        <w:rPr>
          <w:rFonts w:ascii="宋体" w:hAnsi="宋体"/>
          <w:bCs/>
          <w:sz w:val="24"/>
        </w:rPr>
      </w:pPr>
      <w:r>
        <w:rPr>
          <w:rFonts w:hint="eastAsia" w:ascii="宋体" w:hAnsi="宋体"/>
          <w:bCs/>
          <w:sz w:val="24"/>
        </w:rPr>
        <w:t>12、合同生效及其它</w:t>
      </w:r>
    </w:p>
    <w:p>
      <w:pPr>
        <w:snapToGrid w:val="0"/>
        <w:spacing w:line="380" w:lineRule="exact"/>
        <w:ind w:firstLine="480" w:firstLineChars="200"/>
        <w:outlineLvl w:val="0"/>
        <w:rPr>
          <w:rFonts w:ascii="宋体" w:hAnsi="宋体"/>
          <w:bCs/>
          <w:sz w:val="24"/>
        </w:rPr>
      </w:pPr>
      <w:r>
        <w:rPr>
          <w:rFonts w:hint="eastAsia" w:ascii="宋体" w:hAnsi="宋体"/>
          <w:bCs/>
          <w:sz w:val="24"/>
        </w:rPr>
        <w:t>12.1合同生效及其效力应符合《中华人民共和国合同法》有关规定。</w:t>
      </w:r>
    </w:p>
    <w:p>
      <w:pPr>
        <w:snapToGrid w:val="0"/>
        <w:spacing w:line="380" w:lineRule="exact"/>
        <w:ind w:firstLine="480" w:firstLineChars="200"/>
        <w:outlineLvl w:val="0"/>
        <w:rPr>
          <w:rFonts w:ascii="宋体" w:hAnsi="宋体"/>
          <w:bCs/>
          <w:sz w:val="24"/>
        </w:rPr>
      </w:pPr>
      <w:r>
        <w:rPr>
          <w:rFonts w:hint="eastAsia" w:ascii="宋体" w:hAnsi="宋体"/>
          <w:bCs/>
          <w:sz w:val="24"/>
        </w:rPr>
        <w:t>12.2合同应经当事人法定代表人或委托代理人签字，加盖双方合同专用章或公章。</w:t>
      </w:r>
    </w:p>
    <w:p>
      <w:pPr>
        <w:snapToGrid w:val="0"/>
        <w:spacing w:line="380" w:lineRule="exact"/>
        <w:ind w:firstLine="480" w:firstLineChars="200"/>
        <w:outlineLvl w:val="0"/>
        <w:rPr>
          <w:rFonts w:ascii="宋体" w:hAnsi="宋体"/>
          <w:bCs/>
          <w:sz w:val="24"/>
        </w:rPr>
      </w:pPr>
      <w:r>
        <w:rPr>
          <w:rFonts w:hint="eastAsia" w:ascii="宋体" w:hAnsi="宋体"/>
          <w:bCs/>
          <w:sz w:val="24"/>
        </w:rPr>
        <w:t>12.3合同所包括附件，是合同不可分割的一部分，具有同等法法律效力。</w:t>
      </w:r>
    </w:p>
    <w:p>
      <w:pPr>
        <w:snapToGrid w:val="0"/>
        <w:spacing w:line="380" w:lineRule="exact"/>
        <w:ind w:firstLine="480" w:firstLineChars="200"/>
        <w:outlineLvl w:val="0"/>
        <w:rPr>
          <w:rFonts w:ascii="宋体" w:hAnsi="宋体"/>
          <w:bCs/>
          <w:sz w:val="24"/>
        </w:rPr>
      </w:pPr>
      <w:r>
        <w:rPr>
          <w:rFonts w:hint="eastAsia" w:ascii="宋体" w:hAnsi="宋体"/>
          <w:bCs/>
          <w:sz w:val="24"/>
        </w:rPr>
        <w:t>12.4合同需提供担保的，按《中华人民共和国担保法》规定执行。</w:t>
      </w:r>
    </w:p>
    <w:p>
      <w:pPr>
        <w:snapToGrid w:val="0"/>
        <w:spacing w:line="380" w:lineRule="exact"/>
        <w:ind w:firstLine="480" w:firstLineChars="200"/>
        <w:rPr>
          <w:rFonts w:ascii="宋体" w:hAnsi="宋体"/>
          <w:sz w:val="24"/>
          <w:szCs w:val="24"/>
        </w:rPr>
      </w:pPr>
      <w:r>
        <w:rPr>
          <w:rFonts w:hint="eastAsia" w:ascii="宋体" w:hAnsi="宋体"/>
          <w:bCs/>
          <w:sz w:val="24"/>
        </w:rPr>
        <w:t>12.5本合同条件未尽事宜依照《中华人民共和国合同法》，由供需双方共同协商确定。</w:t>
      </w:r>
    </w:p>
    <w:p>
      <w:pPr>
        <w:snapToGrid w:val="0"/>
        <w:spacing w:line="360" w:lineRule="auto"/>
        <w:ind w:firstLine="570"/>
        <w:rPr>
          <w:rFonts w:ascii="宋体" w:hAnsi="宋体"/>
          <w:sz w:val="24"/>
          <w:szCs w:val="24"/>
        </w:rPr>
        <w:sectPr>
          <w:footerReference r:id="rId5" w:type="default"/>
          <w:footerReference r:id="rId6" w:type="even"/>
          <w:pgSz w:w="11907" w:h="16840"/>
          <w:pgMar w:top="1134" w:right="1191" w:bottom="1134" w:left="1304" w:header="964" w:footer="992" w:gutter="0"/>
          <w:cols w:space="720" w:num="1"/>
          <w:docGrid w:linePitch="312" w:charSpace="0"/>
        </w:sectPr>
      </w:pPr>
    </w:p>
    <w:p>
      <w:pPr>
        <w:rPr>
          <w:rFonts w:ascii="宋体" w:hAnsi="宋体"/>
          <w:sz w:val="24"/>
        </w:rPr>
      </w:pPr>
      <w:bookmarkStart w:id="64" w:name="_Toc148265480"/>
      <w:bookmarkStart w:id="65" w:name="_Toc303945820"/>
      <w:r>
        <w:rPr>
          <w:rFonts w:hint="eastAsia" w:ascii="宋体" w:hAnsi="宋体"/>
          <w:sz w:val="24"/>
        </w:rPr>
        <w:t>附页：1、合同格式</w:t>
      </w:r>
      <w:bookmarkEnd w:id="64"/>
      <w:bookmarkEnd w:id="65"/>
    </w:p>
    <w:p>
      <w:pPr>
        <w:spacing w:line="500" w:lineRule="exact"/>
        <w:jc w:val="center"/>
        <w:rPr>
          <w:rFonts w:ascii="宋体" w:hAnsi="宋体"/>
          <w:b/>
          <w:sz w:val="44"/>
        </w:rPr>
      </w:pPr>
      <w:r>
        <w:rPr>
          <w:rFonts w:hint="eastAsia" w:ascii="宋体" w:hAnsi="宋体"/>
          <w:b/>
          <w:sz w:val="44"/>
        </w:rPr>
        <w:t>设备购销合同</w:t>
      </w:r>
    </w:p>
    <w:p>
      <w:pPr>
        <w:spacing w:line="500" w:lineRule="exact"/>
        <w:jc w:val="center"/>
        <w:rPr>
          <w:rFonts w:ascii="宋体" w:hAnsi="宋体"/>
        </w:rPr>
      </w:pPr>
      <w:r>
        <w:rPr>
          <w:rFonts w:hint="eastAsia" w:ascii="宋体" w:hAnsi="宋体"/>
        </w:rPr>
        <w:t>（采购项目编号：     ）</w:t>
      </w:r>
    </w:p>
    <w:p>
      <w:pPr>
        <w:spacing w:line="500" w:lineRule="exact"/>
        <w:rPr>
          <w:rFonts w:ascii="宋体" w:hAnsi="宋体"/>
          <w:sz w:val="24"/>
        </w:rPr>
      </w:pPr>
      <w:r>
        <w:rPr>
          <w:rFonts w:hint="eastAsia" w:ascii="宋体" w:hAnsi="宋体"/>
          <w:sz w:val="24"/>
        </w:rPr>
        <w:t>甲方（需方）：___________________________      计价单位：____________</w:t>
      </w:r>
    </w:p>
    <w:p>
      <w:pPr>
        <w:spacing w:line="500" w:lineRule="exact"/>
        <w:rPr>
          <w:rFonts w:ascii="宋体" w:hAnsi="宋体"/>
          <w:sz w:val="24"/>
        </w:rPr>
      </w:pPr>
      <w:r>
        <w:rPr>
          <w:rFonts w:hint="eastAsia" w:ascii="宋体" w:hAnsi="宋体"/>
          <w:sz w:val="24"/>
        </w:rPr>
        <w:t>乙方（供方）：___________________________      计量单位：_____________</w:t>
      </w: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经双方协商一致，达成以下购销合同：</w:t>
      </w:r>
    </w:p>
    <w:tbl>
      <w:tblPr>
        <w:tblStyle w:val="6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788"/>
        <w:gridCol w:w="984"/>
        <w:gridCol w:w="235"/>
        <w:gridCol w:w="1340"/>
        <w:gridCol w:w="2211"/>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452" w:hRule="atLeast"/>
        </w:trPr>
        <w:tc>
          <w:tcPr>
            <w:tcW w:w="1330" w:type="dxa"/>
            <w:vAlign w:val="center"/>
          </w:tcPr>
          <w:p>
            <w:pPr>
              <w:spacing w:line="500" w:lineRule="exact"/>
              <w:jc w:val="center"/>
              <w:rPr>
                <w:rFonts w:ascii="宋体" w:hAnsi="宋体"/>
                <w:sz w:val="24"/>
              </w:rPr>
            </w:pPr>
            <w:r>
              <w:rPr>
                <w:rFonts w:hint="eastAsia" w:ascii="宋体" w:hAnsi="宋体"/>
                <w:sz w:val="24"/>
              </w:rPr>
              <w:t>商品名称</w:t>
            </w:r>
          </w:p>
        </w:tc>
        <w:tc>
          <w:tcPr>
            <w:tcW w:w="1741" w:type="dxa"/>
            <w:vAlign w:val="center"/>
          </w:tcPr>
          <w:p>
            <w:pPr>
              <w:spacing w:line="500" w:lineRule="exact"/>
              <w:jc w:val="center"/>
              <w:rPr>
                <w:rFonts w:ascii="宋体" w:hAnsi="宋体"/>
                <w:sz w:val="24"/>
              </w:rPr>
            </w:pPr>
            <w:r>
              <w:rPr>
                <w:rFonts w:hint="eastAsia" w:ascii="宋体" w:hAnsi="宋体"/>
                <w:sz w:val="24"/>
              </w:rPr>
              <w:t>规格型号</w:t>
            </w:r>
          </w:p>
        </w:tc>
        <w:tc>
          <w:tcPr>
            <w:tcW w:w="984" w:type="dxa"/>
            <w:vAlign w:val="center"/>
          </w:tcPr>
          <w:p>
            <w:pPr>
              <w:spacing w:line="500" w:lineRule="exact"/>
              <w:jc w:val="center"/>
              <w:rPr>
                <w:rFonts w:ascii="宋体" w:hAnsi="宋体"/>
                <w:sz w:val="24"/>
              </w:rPr>
            </w:pPr>
            <w:r>
              <w:rPr>
                <w:rFonts w:hint="eastAsia" w:ascii="宋体" w:hAnsi="宋体"/>
                <w:sz w:val="24"/>
              </w:rPr>
              <w:t>数量</w:t>
            </w:r>
          </w:p>
        </w:tc>
        <w:tc>
          <w:tcPr>
            <w:tcW w:w="788" w:type="dxa"/>
            <w:vAlign w:val="center"/>
          </w:tcPr>
          <w:p>
            <w:pPr>
              <w:spacing w:line="500" w:lineRule="exact"/>
              <w:jc w:val="center"/>
              <w:rPr>
                <w:rFonts w:ascii="宋体" w:hAnsi="宋体"/>
                <w:sz w:val="24"/>
              </w:rPr>
            </w:pPr>
            <w:r>
              <w:rPr>
                <w:rFonts w:hint="eastAsia" w:ascii="宋体" w:hAnsi="宋体"/>
                <w:sz w:val="24"/>
              </w:rPr>
              <w:t>单价</w:t>
            </w:r>
          </w:p>
        </w:tc>
        <w:tc>
          <w:tcPr>
            <w:tcW w:w="984" w:type="dxa"/>
            <w:vAlign w:val="center"/>
          </w:tcPr>
          <w:p>
            <w:pPr>
              <w:spacing w:line="500" w:lineRule="exact"/>
              <w:jc w:val="center"/>
              <w:rPr>
                <w:rFonts w:ascii="宋体" w:hAnsi="宋体"/>
                <w:sz w:val="24"/>
              </w:rPr>
            </w:pPr>
            <w:r>
              <w:rPr>
                <w:rFonts w:hint="eastAsia" w:ascii="宋体" w:hAnsi="宋体"/>
                <w:sz w:val="24"/>
              </w:rPr>
              <w:t>总价</w:t>
            </w:r>
          </w:p>
        </w:tc>
        <w:tc>
          <w:tcPr>
            <w:tcW w:w="1575" w:type="dxa"/>
            <w:gridSpan w:val="2"/>
            <w:vAlign w:val="center"/>
          </w:tcPr>
          <w:p>
            <w:pPr>
              <w:spacing w:line="500" w:lineRule="exact"/>
              <w:jc w:val="center"/>
              <w:rPr>
                <w:rFonts w:ascii="宋体" w:hAnsi="宋体"/>
                <w:sz w:val="24"/>
              </w:rPr>
            </w:pPr>
            <w:r>
              <w:rPr>
                <w:rFonts w:hint="eastAsia" w:ascii="宋体" w:hAnsi="宋体"/>
                <w:sz w:val="24"/>
              </w:rPr>
              <w:t>交货时间</w:t>
            </w:r>
          </w:p>
        </w:tc>
        <w:tc>
          <w:tcPr>
            <w:tcW w:w="2211" w:type="dxa"/>
            <w:vAlign w:val="center"/>
          </w:tcPr>
          <w:p>
            <w:pPr>
              <w:spacing w:line="500" w:lineRule="exact"/>
              <w:jc w:val="center"/>
              <w:rPr>
                <w:rFonts w:ascii="宋体" w:hAnsi="宋体"/>
                <w:sz w:val="24"/>
              </w:rPr>
            </w:pPr>
            <w:r>
              <w:rPr>
                <w:rFonts w:hint="eastAsia" w:ascii="宋体" w:hAnsi="宋体"/>
                <w:sz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vAlign w:val="center"/>
          </w:tcPr>
          <w:p>
            <w:pPr>
              <w:spacing w:line="500" w:lineRule="exact"/>
              <w:jc w:val="center"/>
              <w:rPr>
                <w:rFonts w:ascii="宋体" w:hAnsi="宋体"/>
                <w:sz w:val="24"/>
              </w:rPr>
            </w:pPr>
          </w:p>
        </w:tc>
        <w:tc>
          <w:tcPr>
            <w:tcW w:w="1741" w:type="dxa"/>
            <w:vAlign w:val="center"/>
          </w:tcPr>
          <w:p>
            <w:pPr>
              <w:spacing w:line="500" w:lineRule="exact"/>
              <w:jc w:val="center"/>
              <w:rPr>
                <w:rFonts w:ascii="宋体" w:hAnsi="宋体"/>
                <w:sz w:val="24"/>
              </w:rPr>
            </w:pPr>
          </w:p>
        </w:tc>
        <w:tc>
          <w:tcPr>
            <w:tcW w:w="984" w:type="dxa"/>
            <w:vAlign w:val="center"/>
          </w:tcPr>
          <w:p>
            <w:pPr>
              <w:spacing w:line="500" w:lineRule="exact"/>
              <w:jc w:val="center"/>
              <w:rPr>
                <w:rFonts w:ascii="宋体" w:hAnsi="宋体"/>
                <w:sz w:val="24"/>
              </w:rPr>
            </w:pPr>
          </w:p>
        </w:tc>
        <w:tc>
          <w:tcPr>
            <w:tcW w:w="788" w:type="dxa"/>
            <w:vAlign w:val="center"/>
          </w:tcPr>
          <w:p>
            <w:pPr>
              <w:spacing w:line="500" w:lineRule="exact"/>
              <w:jc w:val="center"/>
              <w:rPr>
                <w:rFonts w:ascii="宋体" w:hAnsi="宋体"/>
                <w:sz w:val="24"/>
              </w:rPr>
            </w:pPr>
          </w:p>
        </w:tc>
        <w:tc>
          <w:tcPr>
            <w:tcW w:w="984" w:type="dxa"/>
            <w:vAlign w:val="center"/>
          </w:tcPr>
          <w:p>
            <w:pPr>
              <w:spacing w:line="500" w:lineRule="exact"/>
              <w:jc w:val="center"/>
              <w:rPr>
                <w:rFonts w:ascii="宋体" w:hAnsi="宋体"/>
                <w:sz w:val="24"/>
              </w:rPr>
            </w:pPr>
          </w:p>
        </w:tc>
        <w:tc>
          <w:tcPr>
            <w:tcW w:w="1575" w:type="dxa"/>
            <w:gridSpan w:val="2"/>
            <w:vAlign w:val="center"/>
          </w:tcPr>
          <w:p>
            <w:pPr>
              <w:spacing w:line="500" w:lineRule="exact"/>
              <w:jc w:val="center"/>
              <w:rPr>
                <w:rFonts w:ascii="宋体" w:hAnsi="宋体"/>
                <w:sz w:val="24"/>
              </w:rPr>
            </w:pPr>
          </w:p>
        </w:tc>
        <w:tc>
          <w:tcPr>
            <w:tcW w:w="2211" w:type="dxa"/>
            <w:vAlign w:val="center"/>
          </w:tcPr>
          <w:p>
            <w:pPr>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vAlign w:val="center"/>
          </w:tcPr>
          <w:p>
            <w:pPr>
              <w:spacing w:line="500" w:lineRule="exact"/>
              <w:jc w:val="center"/>
              <w:rPr>
                <w:rFonts w:ascii="宋体" w:hAnsi="宋体"/>
                <w:sz w:val="24"/>
              </w:rPr>
            </w:pPr>
          </w:p>
        </w:tc>
        <w:tc>
          <w:tcPr>
            <w:tcW w:w="1741" w:type="dxa"/>
            <w:vAlign w:val="center"/>
          </w:tcPr>
          <w:p>
            <w:pPr>
              <w:spacing w:line="500" w:lineRule="exact"/>
              <w:jc w:val="center"/>
              <w:rPr>
                <w:rFonts w:ascii="宋体" w:hAnsi="宋体"/>
                <w:sz w:val="24"/>
              </w:rPr>
            </w:pPr>
          </w:p>
        </w:tc>
        <w:tc>
          <w:tcPr>
            <w:tcW w:w="984" w:type="dxa"/>
            <w:vAlign w:val="center"/>
          </w:tcPr>
          <w:p>
            <w:pPr>
              <w:spacing w:line="500" w:lineRule="exact"/>
              <w:jc w:val="center"/>
              <w:rPr>
                <w:rFonts w:ascii="宋体" w:hAnsi="宋体"/>
                <w:sz w:val="24"/>
              </w:rPr>
            </w:pPr>
          </w:p>
        </w:tc>
        <w:tc>
          <w:tcPr>
            <w:tcW w:w="788" w:type="dxa"/>
            <w:vAlign w:val="center"/>
          </w:tcPr>
          <w:p>
            <w:pPr>
              <w:spacing w:line="500" w:lineRule="exact"/>
              <w:jc w:val="center"/>
              <w:rPr>
                <w:rFonts w:ascii="宋体" w:hAnsi="宋体"/>
                <w:sz w:val="24"/>
              </w:rPr>
            </w:pPr>
          </w:p>
        </w:tc>
        <w:tc>
          <w:tcPr>
            <w:tcW w:w="984" w:type="dxa"/>
            <w:vAlign w:val="center"/>
          </w:tcPr>
          <w:p>
            <w:pPr>
              <w:spacing w:line="500" w:lineRule="exact"/>
              <w:jc w:val="center"/>
              <w:rPr>
                <w:rFonts w:ascii="宋体" w:hAnsi="宋体"/>
                <w:sz w:val="24"/>
              </w:rPr>
            </w:pPr>
          </w:p>
        </w:tc>
        <w:tc>
          <w:tcPr>
            <w:tcW w:w="1575" w:type="dxa"/>
            <w:gridSpan w:val="2"/>
            <w:vAlign w:val="center"/>
          </w:tcPr>
          <w:p>
            <w:pPr>
              <w:spacing w:line="500" w:lineRule="exact"/>
              <w:jc w:val="center"/>
              <w:rPr>
                <w:rFonts w:ascii="宋体" w:hAnsi="宋体"/>
                <w:sz w:val="24"/>
              </w:rPr>
            </w:pPr>
          </w:p>
        </w:tc>
        <w:tc>
          <w:tcPr>
            <w:tcW w:w="2211" w:type="dxa"/>
            <w:vAlign w:val="center"/>
          </w:tcPr>
          <w:p>
            <w:pPr>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vAlign w:val="center"/>
          </w:tcPr>
          <w:p>
            <w:pPr>
              <w:spacing w:line="500" w:lineRule="exact"/>
              <w:jc w:val="center"/>
              <w:rPr>
                <w:rFonts w:ascii="宋体" w:hAnsi="宋体"/>
                <w:sz w:val="24"/>
              </w:rPr>
            </w:pPr>
          </w:p>
        </w:tc>
        <w:tc>
          <w:tcPr>
            <w:tcW w:w="1741" w:type="dxa"/>
            <w:vAlign w:val="center"/>
          </w:tcPr>
          <w:p>
            <w:pPr>
              <w:spacing w:line="500" w:lineRule="exact"/>
              <w:jc w:val="center"/>
              <w:rPr>
                <w:rFonts w:ascii="宋体" w:hAnsi="宋体"/>
                <w:sz w:val="24"/>
              </w:rPr>
            </w:pPr>
          </w:p>
        </w:tc>
        <w:tc>
          <w:tcPr>
            <w:tcW w:w="984" w:type="dxa"/>
            <w:vAlign w:val="center"/>
          </w:tcPr>
          <w:p>
            <w:pPr>
              <w:spacing w:line="500" w:lineRule="exact"/>
              <w:jc w:val="center"/>
              <w:rPr>
                <w:rFonts w:ascii="宋体" w:hAnsi="宋体"/>
                <w:sz w:val="24"/>
              </w:rPr>
            </w:pPr>
          </w:p>
        </w:tc>
        <w:tc>
          <w:tcPr>
            <w:tcW w:w="788" w:type="dxa"/>
            <w:vAlign w:val="center"/>
          </w:tcPr>
          <w:p>
            <w:pPr>
              <w:spacing w:line="500" w:lineRule="exact"/>
              <w:jc w:val="center"/>
              <w:rPr>
                <w:rFonts w:ascii="宋体" w:hAnsi="宋体"/>
                <w:sz w:val="24"/>
              </w:rPr>
            </w:pPr>
          </w:p>
        </w:tc>
        <w:tc>
          <w:tcPr>
            <w:tcW w:w="984" w:type="dxa"/>
            <w:vAlign w:val="center"/>
          </w:tcPr>
          <w:p>
            <w:pPr>
              <w:spacing w:line="500" w:lineRule="exact"/>
              <w:jc w:val="center"/>
              <w:rPr>
                <w:rFonts w:ascii="宋体" w:hAnsi="宋体"/>
                <w:sz w:val="24"/>
              </w:rPr>
            </w:pPr>
          </w:p>
        </w:tc>
        <w:tc>
          <w:tcPr>
            <w:tcW w:w="1575" w:type="dxa"/>
            <w:gridSpan w:val="2"/>
            <w:vAlign w:val="center"/>
          </w:tcPr>
          <w:p>
            <w:pPr>
              <w:spacing w:line="500" w:lineRule="exact"/>
              <w:jc w:val="center"/>
              <w:rPr>
                <w:rFonts w:ascii="宋体" w:hAnsi="宋体"/>
                <w:sz w:val="24"/>
              </w:rPr>
            </w:pPr>
          </w:p>
        </w:tc>
        <w:tc>
          <w:tcPr>
            <w:tcW w:w="2211" w:type="dxa"/>
            <w:vAlign w:val="center"/>
          </w:tcPr>
          <w:p>
            <w:pPr>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vAlign w:val="center"/>
          </w:tcPr>
          <w:p>
            <w:pPr>
              <w:spacing w:line="500" w:lineRule="exact"/>
              <w:jc w:val="center"/>
              <w:rPr>
                <w:rFonts w:ascii="宋体" w:hAnsi="宋体"/>
                <w:sz w:val="24"/>
              </w:rPr>
            </w:pPr>
          </w:p>
        </w:tc>
        <w:tc>
          <w:tcPr>
            <w:tcW w:w="1741" w:type="dxa"/>
            <w:vAlign w:val="center"/>
          </w:tcPr>
          <w:p>
            <w:pPr>
              <w:spacing w:line="500" w:lineRule="exact"/>
              <w:jc w:val="center"/>
              <w:rPr>
                <w:rFonts w:ascii="宋体" w:hAnsi="宋体"/>
                <w:sz w:val="24"/>
              </w:rPr>
            </w:pPr>
          </w:p>
        </w:tc>
        <w:tc>
          <w:tcPr>
            <w:tcW w:w="984" w:type="dxa"/>
            <w:vAlign w:val="center"/>
          </w:tcPr>
          <w:p>
            <w:pPr>
              <w:spacing w:line="500" w:lineRule="exact"/>
              <w:jc w:val="center"/>
              <w:rPr>
                <w:rFonts w:ascii="宋体" w:hAnsi="宋体"/>
                <w:sz w:val="24"/>
              </w:rPr>
            </w:pPr>
          </w:p>
        </w:tc>
        <w:tc>
          <w:tcPr>
            <w:tcW w:w="788" w:type="dxa"/>
            <w:vAlign w:val="center"/>
          </w:tcPr>
          <w:p>
            <w:pPr>
              <w:spacing w:line="500" w:lineRule="exact"/>
              <w:jc w:val="center"/>
              <w:rPr>
                <w:rFonts w:ascii="宋体" w:hAnsi="宋体"/>
                <w:sz w:val="24"/>
              </w:rPr>
            </w:pPr>
          </w:p>
        </w:tc>
        <w:tc>
          <w:tcPr>
            <w:tcW w:w="984" w:type="dxa"/>
            <w:vAlign w:val="center"/>
          </w:tcPr>
          <w:p>
            <w:pPr>
              <w:spacing w:line="500" w:lineRule="exact"/>
              <w:jc w:val="center"/>
              <w:rPr>
                <w:rFonts w:ascii="宋体" w:hAnsi="宋体"/>
                <w:sz w:val="24"/>
              </w:rPr>
            </w:pPr>
          </w:p>
        </w:tc>
        <w:tc>
          <w:tcPr>
            <w:tcW w:w="1575" w:type="dxa"/>
            <w:gridSpan w:val="2"/>
            <w:vAlign w:val="center"/>
          </w:tcPr>
          <w:p>
            <w:pPr>
              <w:spacing w:line="500" w:lineRule="exact"/>
              <w:jc w:val="center"/>
              <w:rPr>
                <w:rFonts w:ascii="宋体" w:hAnsi="宋体"/>
                <w:sz w:val="24"/>
              </w:rPr>
            </w:pPr>
          </w:p>
        </w:tc>
        <w:tc>
          <w:tcPr>
            <w:tcW w:w="2211" w:type="dxa"/>
            <w:vAlign w:val="center"/>
          </w:tcPr>
          <w:p>
            <w:pPr>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vAlign w:val="center"/>
          </w:tcPr>
          <w:p>
            <w:pPr>
              <w:spacing w:line="500" w:lineRule="exact"/>
              <w:jc w:val="center"/>
              <w:rPr>
                <w:rFonts w:ascii="宋体" w:hAnsi="宋体"/>
                <w:sz w:val="24"/>
              </w:rPr>
            </w:pPr>
          </w:p>
        </w:tc>
        <w:tc>
          <w:tcPr>
            <w:tcW w:w="1741" w:type="dxa"/>
            <w:vAlign w:val="center"/>
          </w:tcPr>
          <w:p>
            <w:pPr>
              <w:spacing w:line="500" w:lineRule="exact"/>
              <w:jc w:val="center"/>
              <w:rPr>
                <w:rFonts w:ascii="宋体" w:hAnsi="宋体"/>
                <w:sz w:val="24"/>
              </w:rPr>
            </w:pPr>
          </w:p>
        </w:tc>
        <w:tc>
          <w:tcPr>
            <w:tcW w:w="984" w:type="dxa"/>
            <w:vAlign w:val="center"/>
          </w:tcPr>
          <w:p>
            <w:pPr>
              <w:spacing w:line="500" w:lineRule="exact"/>
              <w:jc w:val="center"/>
              <w:rPr>
                <w:rFonts w:ascii="宋体" w:hAnsi="宋体"/>
                <w:sz w:val="24"/>
              </w:rPr>
            </w:pPr>
          </w:p>
        </w:tc>
        <w:tc>
          <w:tcPr>
            <w:tcW w:w="788" w:type="dxa"/>
            <w:vAlign w:val="center"/>
          </w:tcPr>
          <w:p>
            <w:pPr>
              <w:spacing w:line="500" w:lineRule="exact"/>
              <w:jc w:val="center"/>
              <w:rPr>
                <w:rFonts w:ascii="宋体" w:hAnsi="宋体"/>
                <w:sz w:val="24"/>
              </w:rPr>
            </w:pPr>
          </w:p>
        </w:tc>
        <w:tc>
          <w:tcPr>
            <w:tcW w:w="984" w:type="dxa"/>
            <w:vAlign w:val="center"/>
          </w:tcPr>
          <w:p>
            <w:pPr>
              <w:spacing w:line="500" w:lineRule="exact"/>
              <w:jc w:val="center"/>
              <w:rPr>
                <w:rFonts w:ascii="宋体" w:hAnsi="宋体"/>
                <w:sz w:val="24"/>
              </w:rPr>
            </w:pPr>
          </w:p>
        </w:tc>
        <w:tc>
          <w:tcPr>
            <w:tcW w:w="1575" w:type="dxa"/>
            <w:gridSpan w:val="2"/>
            <w:vAlign w:val="center"/>
          </w:tcPr>
          <w:p>
            <w:pPr>
              <w:spacing w:line="500" w:lineRule="exact"/>
              <w:jc w:val="center"/>
              <w:rPr>
                <w:rFonts w:ascii="宋体" w:hAnsi="宋体"/>
                <w:sz w:val="24"/>
              </w:rPr>
            </w:pPr>
          </w:p>
        </w:tc>
        <w:tc>
          <w:tcPr>
            <w:tcW w:w="2211" w:type="dxa"/>
            <w:vAlign w:val="center"/>
          </w:tcPr>
          <w:p>
            <w:pPr>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vAlign w:val="center"/>
          </w:tcPr>
          <w:p>
            <w:pPr>
              <w:spacing w:line="500" w:lineRule="exact"/>
              <w:jc w:val="center"/>
              <w:rPr>
                <w:rFonts w:ascii="宋体" w:hAnsi="宋体"/>
                <w:sz w:val="24"/>
              </w:rPr>
            </w:pPr>
          </w:p>
        </w:tc>
        <w:tc>
          <w:tcPr>
            <w:tcW w:w="1741" w:type="dxa"/>
            <w:vAlign w:val="center"/>
          </w:tcPr>
          <w:p>
            <w:pPr>
              <w:spacing w:line="500" w:lineRule="exact"/>
              <w:jc w:val="center"/>
              <w:rPr>
                <w:rFonts w:ascii="宋体" w:hAnsi="宋体"/>
                <w:sz w:val="24"/>
              </w:rPr>
            </w:pPr>
          </w:p>
        </w:tc>
        <w:tc>
          <w:tcPr>
            <w:tcW w:w="984" w:type="dxa"/>
            <w:vAlign w:val="center"/>
          </w:tcPr>
          <w:p>
            <w:pPr>
              <w:spacing w:line="500" w:lineRule="exact"/>
              <w:jc w:val="center"/>
              <w:rPr>
                <w:rFonts w:ascii="宋体" w:hAnsi="宋体"/>
                <w:sz w:val="24"/>
              </w:rPr>
            </w:pPr>
          </w:p>
        </w:tc>
        <w:tc>
          <w:tcPr>
            <w:tcW w:w="788" w:type="dxa"/>
            <w:vAlign w:val="center"/>
          </w:tcPr>
          <w:p>
            <w:pPr>
              <w:spacing w:line="500" w:lineRule="exact"/>
              <w:jc w:val="center"/>
              <w:rPr>
                <w:rFonts w:ascii="宋体" w:hAnsi="宋体"/>
                <w:sz w:val="24"/>
              </w:rPr>
            </w:pPr>
          </w:p>
        </w:tc>
        <w:tc>
          <w:tcPr>
            <w:tcW w:w="984" w:type="dxa"/>
            <w:vAlign w:val="center"/>
          </w:tcPr>
          <w:p>
            <w:pPr>
              <w:spacing w:line="500" w:lineRule="exact"/>
              <w:jc w:val="center"/>
              <w:rPr>
                <w:rFonts w:ascii="宋体" w:hAnsi="宋体"/>
                <w:sz w:val="24"/>
              </w:rPr>
            </w:pPr>
          </w:p>
        </w:tc>
        <w:tc>
          <w:tcPr>
            <w:tcW w:w="1575" w:type="dxa"/>
            <w:gridSpan w:val="2"/>
            <w:vAlign w:val="center"/>
          </w:tcPr>
          <w:p>
            <w:pPr>
              <w:spacing w:line="500" w:lineRule="exact"/>
              <w:jc w:val="center"/>
              <w:rPr>
                <w:rFonts w:ascii="宋体" w:hAnsi="宋体"/>
                <w:sz w:val="24"/>
              </w:rPr>
            </w:pPr>
          </w:p>
        </w:tc>
        <w:tc>
          <w:tcPr>
            <w:tcW w:w="2211" w:type="dxa"/>
            <w:vAlign w:val="center"/>
          </w:tcPr>
          <w:p>
            <w:pPr>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564" w:hRule="atLeast"/>
        </w:trPr>
        <w:tc>
          <w:tcPr>
            <w:tcW w:w="1330" w:type="dxa"/>
            <w:tcBorders>
              <w:bottom w:val="single" w:color="auto" w:sz="4" w:space="0"/>
            </w:tcBorders>
            <w:vAlign w:val="center"/>
          </w:tcPr>
          <w:p>
            <w:pPr>
              <w:spacing w:line="500" w:lineRule="exact"/>
              <w:jc w:val="center"/>
              <w:rPr>
                <w:rFonts w:ascii="宋体" w:hAnsi="宋体"/>
                <w:sz w:val="24"/>
              </w:rPr>
            </w:pPr>
          </w:p>
        </w:tc>
        <w:tc>
          <w:tcPr>
            <w:tcW w:w="1741" w:type="dxa"/>
            <w:tcBorders>
              <w:bottom w:val="single" w:color="auto" w:sz="4" w:space="0"/>
            </w:tcBorders>
            <w:vAlign w:val="center"/>
          </w:tcPr>
          <w:p>
            <w:pPr>
              <w:spacing w:line="500" w:lineRule="exact"/>
              <w:jc w:val="center"/>
              <w:rPr>
                <w:rFonts w:ascii="宋体" w:hAnsi="宋体"/>
                <w:sz w:val="24"/>
              </w:rPr>
            </w:pPr>
          </w:p>
        </w:tc>
        <w:tc>
          <w:tcPr>
            <w:tcW w:w="984" w:type="dxa"/>
            <w:tcBorders>
              <w:bottom w:val="single" w:color="auto" w:sz="4" w:space="0"/>
            </w:tcBorders>
            <w:vAlign w:val="center"/>
          </w:tcPr>
          <w:p>
            <w:pPr>
              <w:spacing w:line="500" w:lineRule="exact"/>
              <w:jc w:val="center"/>
              <w:rPr>
                <w:rFonts w:ascii="宋体" w:hAnsi="宋体"/>
                <w:sz w:val="24"/>
              </w:rPr>
            </w:pPr>
          </w:p>
        </w:tc>
        <w:tc>
          <w:tcPr>
            <w:tcW w:w="788" w:type="dxa"/>
            <w:tcBorders>
              <w:bottom w:val="single" w:color="auto" w:sz="4" w:space="0"/>
            </w:tcBorders>
            <w:vAlign w:val="center"/>
          </w:tcPr>
          <w:p>
            <w:pPr>
              <w:spacing w:line="500" w:lineRule="exact"/>
              <w:jc w:val="center"/>
              <w:rPr>
                <w:rFonts w:ascii="宋体" w:hAnsi="宋体"/>
                <w:sz w:val="24"/>
              </w:rPr>
            </w:pPr>
          </w:p>
        </w:tc>
        <w:tc>
          <w:tcPr>
            <w:tcW w:w="984" w:type="dxa"/>
            <w:tcBorders>
              <w:bottom w:val="single" w:color="auto" w:sz="4" w:space="0"/>
            </w:tcBorders>
            <w:vAlign w:val="center"/>
          </w:tcPr>
          <w:p>
            <w:pPr>
              <w:spacing w:line="500" w:lineRule="exact"/>
              <w:jc w:val="center"/>
              <w:rPr>
                <w:rFonts w:ascii="宋体" w:hAnsi="宋体"/>
                <w:sz w:val="24"/>
              </w:rPr>
            </w:pPr>
          </w:p>
        </w:tc>
        <w:tc>
          <w:tcPr>
            <w:tcW w:w="1575" w:type="dxa"/>
            <w:gridSpan w:val="2"/>
            <w:tcBorders>
              <w:bottom w:val="single" w:color="auto" w:sz="4" w:space="0"/>
            </w:tcBorders>
            <w:vAlign w:val="center"/>
          </w:tcPr>
          <w:p>
            <w:pPr>
              <w:spacing w:line="500" w:lineRule="exact"/>
              <w:jc w:val="center"/>
              <w:rPr>
                <w:rFonts w:ascii="宋体" w:hAnsi="宋体"/>
                <w:sz w:val="24"/>
              </w:rPr>
            </w:pPr>
          </w:p>
        </w:tc>
        <w:tc>
          <w:tcPr>
            <w:tcW w:w="2211" w:type="dxa"/>
            <w:tcBorders>
              <w:bottom w:val="single" w:color="auto" w:sz="4" w:space="0"/>
            </w:tcBorders>
            <w:vAlign w:val="center"/>
          </w:tcPr>
          <w:p>
            <w:pPr>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vAlign w:val="center"/>
          </w:tcPr>
          <w:p>
            <w:pPr>
              <w:spacing w:line="500" w:lineRule="exact"/>
              <w:jc w:val="center"/>
              <w:rPr>
                <w:rFonts w:ascii="宋体" w:hAnsi="宋体"/>
                <w:sz w:val="24"/>
              </w:rPr>
            </w:pPr>
          </w:p>
        </w:tc>
        <w:tc>
          <w:tcPr>
            <w:tcW w:w="1741" w:type="dxa"/>
            <w:vAlign w:val="center"/>
          </w:tcPr>
          <w:p>
            <w:pPr>
              <w:spacing w:line="500" w:lineRule="exact"/>
              <w:jc w:val="center"/>
              <w:rPr>
                <w:rFonts w:ascii="宋体" w:hAnsi="宋体"/>
                <w:sz w:val="24"/>
              </w:rPr>
            </w:pPr>
          </w:p>
        </w:tc>
        <w:tc>
          <w:tcPr>
            <w:tcW w:w="984" w:type="dxa"/>
            <w:vAlign w:val="center"/>
          </w:tcPr>
          <w:p>
            <w:pPr>
              <w:spacing w:line="500" w:lineRule="exact"/>
              <w:jc w:val="center"/>
              <w:rPr>
                <w:rFonts w:ascii="宋体" w:hAnsi="宋体"/>
                <w:sz w:val="24"/>
              </w:rPr>
            </w:pPr>
          </w:p>
        </w:tc>
        <w:tc>
          <w:tcPr>
            <w:tcW w:w="788" w:type="dxa"/>
            <w:vAlign w:val="center"/>
          </w:tcPr>
          <w:p>
            <w:pPr>
              <w:spacing w:line="500" w:lineRule="exact"/>
              <w:jc w:val="center"/>
              <w:rPr>
                <w:rFonts w:ascii="宋体" w:hAnsi="宋体"/>
                <w:sz w:val="24"/>
              </w:rPr>
            </w:pPr>
          </w:p>
        </w:tc>
        <w:tc>
          <w:tcPr>
            <w:tcW w:w="984" w:type="dxa"/>
            <w:vAlign w:val="center"/>
          </w:tcPr>
          <w:p>
            <w:pPr>
              <w:spacing w:line="500" w:lineRule="exact"/>
              <w:jc w:val="center"/>
              <w:rPr>
                <w:rFonts w:ascii="宋体" w:hAnsi="宋体"/>
                <w:sz w:val="24"/>
              </w:rPr>
            </w:pPr>
          </w:p>
        </w:tc>
        <w:tc>
          <w:tcPr>
            <w:tcW w:w="1575" w:type="dxa"/>
            <w:gridSpan w:val="2"/>
            <w:vAlign w:val="center"/>
          </w:tcPr>
          <w:p>
            <w:pPr>
              <w:spacing w:line="500" w:lineRule="exact"/>
              <w:jc w:val="center"/>
              <w:rPr>
                <w:rFonts w:ascii="宋体" w:hAnsi="宋体"/>
                <w:sz w:val="24"/>
              </w:rPr>
            </w:pPr>
          </w:p>
        </w:tc>
        <w:tc>
          <w:tcPr>
            <w:tcW w:w="2211" w:type="dxa"/>
            <w:vAlign w:val="center"/>
          </w:tcPr>
          <w:p>
            <w:pPr>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Pr>
        <w:tc>
          <w:tcPr>
            <w:tcW w:w="1330" w:type="dxa"/>
            <w:vAlign w:val="center"/>
          </w:tcPr>
          <w:p>
            <w:pPr>
              <w:spacing w:line="500" w:lineRule="exact"/>
              <w:jc w:val="center"/>
              <w:rPr>
                <w:rFonts w:ascii="宋体" w:hAnsi="宋体"/>
                <w:sz w:val="24"/>
              </w:rPr>
            </w:pPr>
          </w:p>
        </w:tc>
        <w:tc>
          <w:tcPr>
            <w:tcW w:w="1741" w:type="dxa"/>
            <w:vAlign w:val="center"/>
          </w:tcPr>
          <w:p>
            <w:pPr>
              <w:spacing w:line="500" w:lineRule="exact"/>
              <w:jc w:val="center"/>
              <w:rPr>
                <w:rFonts w:ascii="宋体" w:hAnsi="宋体"/>
                <w:sz w:val="24"/>
              </w:rPr>
            </w:pPr>
          </w:p>
        </w:tc>
        <w:tc>
          <w:tcPr>
            <w:tcW w:w="984" w:type="dxa"/>
            <w:vAlign w:val="center"/>
          </w:tcPr>
          <w:p>
            <w:pPr>
              <w:spacing w:line="500" w:lineRule="exact"/>
              <w:jc w:val="center"/>
              <w:rPr>
                <w:rFonts w:ascii="宋体" w:hAnsi="宋体"/>
                <w:sz w:val="24"/>
              </w:rPr>
            </w:pPr>
          </w:p>
        </w:tc>
        <w:tc>
          <w:tcPr>
            <w:tcW w:w="788" w:type="dxa"/>
            <w:vAlign w:val="center"/>
          </w:tcPr>
          <w:p>
            <w:pPr>
              <w:spacing w:line="500" w:lineRule="exact"/>
              <w:jc w:val="center"/>
              <w:rPr>
                <w:rFonts w:ascii="宋体" w:hAnsi="宋体"/>
                <w:sz w:val="24"/>
              </w:rPr>
            </w:pPr>
          </w:p>
        </w:tc>
        <w:tc>
          <w:tcPr>
            <w:tcW w:w="984" w:type="dxa"/>
            <w:vAlign w:val="center"/>
          </w:tcPr>
          <w:p>
            <w:pPr>
              <w:spacing w:line="500" w:lineRule="exact"/>
              <w:jc w:val="center"/>
              <w:rPr>
                <w:rFonts w:ascii="宋体" w:hAnsi="宋体"/>
                <w:sz w:val="24"/>
              </w:rPr>
            </w:pPr>
          </w:p>
        </w:tc>
        <w:tc>
          <w:tcPr>
            <w:tcW w:w="1575" w:type="dxa"/>
            <w:gridSpan w:val="2"/>
            <w:vAlign w:val="center"/>
          </w:tcPr>
          <w:p>
            <w:pPr>
              <w:spacing w:line="500" w:lineRule="exact"/>
              <w:jc w:val="center"/>
              <w:rPr>
                <w:rFonts w:ascii="宋体" w:hAnsi="宋体"/>
                <w:sz w:val="24"/>
              </w:rPr>
            </w:pPr>
          </w:p>
        </w:tc>
        <w:tc>
          <w:tcPr>
            <w:tcW w:w="2211" w:type="dxa"/>
            <w:vAlign w:val="center"/>
          </w:tcPr>
          <w:p>
            <w:pPr>
              <w:spacing w:line="5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Pr>
        <w:tc>
          <w:tcPr>
            <w:tcW w:w="9613" w:type="dxa"/>
            <w:gridSpan w:val="8"/>
            <w:vAlign w:val="center"/>
          </w:tcPr>
          <w:p>
            <w:pPr>
              <w:spacing w:line="500" w:lineRule="exact"/>
              <w:rPr>
                <w:rFonts w:ascii="宋体" w:hAnsi="宋体"/>
                <w:sz w:val="24"/>
              </w:rPr>
            </w:pPr>
            <w:r>
              <w:rPr>
                <w:rFonts w:hint="eastAsia" w:ascii="宋体" w:hAnsi="宋体"/>
                <w:sz w:val="24"/>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Pr>
        <w:tc>
          <w:tcPr>
            <w:tcW w:w="9613" w:type="dxa"/>
            <w:gridSpan w:val="8"/>
            <w:vAlign w:val="center"/>
          </w:tcPr>
          <w:p>
            <w:pPr>
              <w:spacing w:line="500" w:lineRule="exact"/>
              <w:rPr>
                <w:rFonts w:ascii="宋体" w:hAnsi="宋体"/>
                <w:sz w:val="24"/>
              </w:rPr>
            </w:pPr>
            <w:r>
              <w:rPr>
                <w:rFonts w:hint="eastAsia" w:ascii="宋体" w:hAnsi="宋体"/>
                <w:sz w:val="24"/>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2052" w:hRule="atLeast"/>
        </w:trPr>
        <w:tc>
          <w:tcPr>
            <w:tcW w:w="9613" w:type="dxa"/>
            <w:gridSpan w:val="8"/>
          </w:tcPr>
          <w:p>
            <w:pPr>
              <w:spacing w:line="500" w:lineRule="exact"/>
              <w:rPr>
                <w:rFonts w:ascii="宋体" w:hAnsi="宋体"/>
                <w:sz w:val="24"/>
              </w:rPr>
            </w:pPr>
            <w:r>
              <w:rPr>
                <w:rFonts w:hint="eastAsia" w:ascii="宋体" w:hAnsi="宋体"/>
                <w:sz w:val="24"/>
              </w:rPr>
              <w:t>一、质量要求和技术标准。供方提供的商品必须是全新的，完全符合国家有关技术标准，供方的质量保证及售后服务承诺如下：</w:t>
            </w:r>
          </w:p>
          <w:p>
            <w:pPr>
              <w:spacing w:line="500" w:lineRule="exact"/>
              <w:rPr>
                <w:rFonts w:ascii="宋体" w:hAnsi="宋体"/>
                <w:sz w:val="24"/>
              </w:rPr>
            </w:pPr>
            <w:r>
              <w:rPr>
                <w:rFonts w:hint="eastAsia" w:ascii="宋体" w:hAnsi="宋体"/>
                <w:sz w:val="24"/>
              </w:rPr>
              <w:t>1、质保期限：</w:t>
            </w:r>
          </w:p>
          <w:p>
            <w:pPr>
              <w:spacing w:line="500" w:lineRule="exact"/>
              <w:rPr>
                <w:rFonts w:ascii="宋体" w:hAnsi="宋体"/>
                <w:sz w:val="24"/>
              </w:rPr>
            </w:pPr>
            <w:r>
              <w:rPr>
                <w:rFonts w:hint="eastAsia" w:ascii="宋体" w:hAnsi="宋体"/>
                <w:sz w:val="24"/>
              </w:rPr>
              <w:t>2、保修范围：</w:t>
            </w:r>
          </w:p>
          <w:p>
            <w:pPr>
              <w:spacing w:line="500" w:lineRule="exact"/>
              <w:rPr>
                <w:rFonts w:ascii="宋体" w:hAnsi="宋体"/>
                <w:sz w:val="24"/>
              </w:rPr>
            </w:pPr>
            <w:r>
              <w:rPr>
                <w:rFonts w:hint="eastAsia" w:ascii="宋体" w:hAnsi="宋体"/>
                <w:sz w:val="24"/>
              </w:rPr>
              <w:t>3、服务措施：</w:t>
            </w:r>
          </w:p>
          <w:p>
            <w:pPr>
              <w:spacing w:line="500" w:lineRule="exact"/>
              <w:rPr>
                <w:rFonts w:ascii="宋体" w:hAnsi="宋体"/>
                <w:sz w:val="24"/>
              </w:rPr>
            </w:pPr>
            <w:r>
              <w:rPr>
                <w:rFonts w:hint="eastAsia" w:ascii="宋体" w:hAnsi="宋体"/>
                <w:sz w:val="24"/>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913" w:hRule="atLeast"/>
        </w:trPr>
        <w:tc>
          <w:tcPr>
            <w:tcW w:w="9613" w:type="dxa"/>
            <w:gridSpan w:val="8"/>
          </w:tcPr>
          <w:p>
            <w:pPr>
              <w:spacing w:line="500" w:lineRule="exact"/>
              <w:rPr>
                <w:rFonts w:ascii="宋体" w:hAnsi="宋体"/>
                <w:sz w:val="24"/>
              </w:rPr>
            </w:pPr>
            <w:r>
              <w:rPr>
                <w:rFonts w:hint="eastAsia" w:ascii="宋体" w:hAnsi="宋体"/>
                <w:sz w:val="24"/>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751" w:hRule="atLeast"/>
        </w:trPr>
        <w:tc>
          <w:tcPr>
            <w:tcW w:w="9613" w:type="dxa"/>
            <w:gridSpan w:val="8"/>
          </w:tcPr>
          <w:p>
            <w:pPr>
              <w:spacing w:line="500" w:lineRule="exact"/>
              <w:rPr>
                <w:rFonts w:ascii="宋体" w:hAnsi="宋体"/>
                <w:sz w:val="24"/>
              </w:rPr>
            </w:pPr>
            <w:r>
              <w:rPr>
                <w:rFonts w:hint="eastAsia" w:ascii="宋体" w:hAnsi="宋体"/>
                <w:sz w:val="24"/>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trPr>
        <w:tc>
          <w:tcPr>
            <w:tcW w:w="9628" w:type="dxa"/>
            <w:gridSpan w:val="9"/>
          </w:tcPr>
          <w:p>
            <w:pPr>
              <w:spacing w:line="500" w:lineRule="exact"/>
              <w:rPr>
                <w:rFonts w:ascii="宋体" w:hAnsi="宋体"/>
                <w:sz w:val="24"/>
              </w:rPr>
            </w:pPr>
            <w:r>
              <w:rPr>
                <w:rFonts w:hint="eastAsia" w:ascii="宋体" w:hAnsi="宋体"/>
                <w:sz w:val="24"/>
              </w:rPr>
              <w:t>四、验收标准、方法：</w:t>
            </w:r>
          </w:p>
          <w:p>
            <w:pPr>
              <w:spacing w:line="500" w:lineRule="exact"/>
              <w:rPr>
                <w:rFonts w:ascii="宋体" w:hAnsi="宋体"/>
                <w:sz w:val="24"/>
              </w:rPr>
            </w:pPr>
            <w:r>
              <w:rPr>
                <w:rFonts w:hint="eastAsia" w:ascii="宋体" w:hAnsi="宋体"/>
                <w:sz w:val="24"/>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9628" w:type="dxa"/>
            <w:gridSpan w:val="9"/>
          </w:tcPr>
          <w:p>
            <w:pPr>
              <w:numPr>
                <w:ilvl w:val="0"/>
                <w:numId w:val="13"/>
              </w:numPr>
              <w:spacing w:line="500" w:lineRule="exact"/>
              <w:rPr>
                <w:rFonts w:ascii="宋体" w:hAnsi="宋体"/>
                <w:sz w:val="24"/>
              </w:rPr>
            </w:pPr>
            <w:r>
              <w:rPr>
                <w:rFonts w:hint="eastAsia" w:ascii="宋体" w:hAnsi="宋体"/>
                <w:sz w:val="24"/>
              </w:rPr>
              <w:t>付款方式：</w:t>
            </w:r>
          </w:p>
          <w:p>
            <w:pPr>
              <w:pStyle w:val="34"/>
              <w:spacing w:line="500" w:lineRule="exact"/>
              <w:rPr>
                <w:rFonts w:ascii="宋体" w:hAnsi="宋体"/>
                <w:sz w:val="24"/>
              </w:rPr>
            </w:pPr>
            <w:r>
              <w:rPr>
                <w:rFonts w:hint="eastAsia" w:ascii="宋体" w:hAnsi="宋体"/>
                <w:sz w:val="24"/>
              </w:rPr>
              <w:t>（按财政支付、采购人支付及支付方式等分别填列）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7" w:hRule="atLeast"/>
        </w:trPr>
        <w:tc>
          <w:tcPr>
            <w:tcW w:w="9628" w:type="dxa"/>
            <w:gridSpan w:val="9"/>
          </w:tcPr>
          <w:p>
            <w:pPr>
              <w:numPr>
                <w:ilvl w:val="0"/>
                <w:numId w:val="13"/>
              </w:numPr>
              <w:spacing w:line="500" w:lineRule="exact"/>
              <w:rPr>
                <w:rFonts w:ascii="宋体" w:hAnsi="宋体"/>
                <w:sz w:val="24"/>
              </w:rPr>
            </w:pPr>
            <w:r>
              <w:rPr>
                <w:rFonts w:hint="eastAsia" w:ascii="宋体" w:hAnsi="宋体"/>
                <w:sz w:val="24"/>
              </w:rPr>
              <w:t>违约责任：</w:t>
            </w:r>
          </w:p>
          <w:p>
            <w:pPr>
              <w:spacing w:line="500" w:lineRule="exact"/>
              <w:rPr>
                <w:rFonts w:ascii="宋体" w:hAnsi="宋体"/>
                <w:sz w:val="24"/>
              </w:rPr>
            </w:pPr>
            <w:r>
              <w:rPr>
                <w:rFonts w:hint="eastAsia" w:ascii="宋体" w:hAnsi="宋体"/>
                <w:sz w:val="24"/>
              </w:rPr>
              <w:t>按《合同法》、《政府采购法》执行，或按双方约定。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9628" w:type="dxa"/>
            <w:gridSpan w:val="9"/>
          </w:tcPr>
          <w:p>
            <w:pPr>
              <w:spacing w:line="500" w:lineRule="exact"/>
              <w:rPr>
                <w:rFonts w:ascii="宋体" w:hAnsi="宋体"/>
                <w:sz w:val="24"/>
              </w:rPr>
            </w:pPr>
            <w:r>
              <w:rPr>
                <w:rFonts w:hint="eastAsia" w:ascii="宋体" w:hAnsi="宋体"/>
                <w:sz w:val="24"/>
              </w:rPr>
              <w:t>七、其他约定事项：</w:t>
            </w:r>
          </w:p>
          <w:p>
            <w:pPr>
              <w:numPr>
                <w:ilvl w:val="0"/>
                <w:numId w:val="6"/>
              </w:numPr>
              <w:tabs>
                <w:tab w:val="left" w:pos="360"/>
                <w:tab w:val="clear" w:pos="1644"/>
              </w:tabs>
              <w:spacing w:line="500" w:lineRule="exact"/>
              <w:ind w:left="360" w:hanging="360"/>
              <w:rPr>
                <w:rFonts w:ascii="宋体" w:hAnsi="宋体"/>
                <w:sz w:val="24"/>
              </w:rPr>
            </w:pPr>
            <w:r>
              <w:rPr>
                <w:rFonts w:hint="eastAsia" w:ascii="宋体" w:hAnsi="宋体"/>
                <w:sz w:val="24"/>
              </w:rPr>
              <w:t>竞争性谈判文件及其补遗书、响应文件和承诺是本合同不可分割的部分。</w:t>
            </w:r>
          </w:p>
          <w:p>
            <w:pPr>
              <w:numPr>
                <w:ilvl w:val="0"/>
                <w:numId w:val="6"/>
              </w:numPr>
              <w:tabs>
                <w:tab w:val="left" w:pos="360"/>
                <w:tab w:val="clear" w:pos="1644"/>
              </w:tabs>
              <w:spacing w:line="500" w:lineRule="exact"/>
              <w:ind w:left="360" w:hanging="360"/>
              <w:rPr>
                <w:rFonts w:ascii="宋体" w:hAnsi="宋体"/>
                <w:sz w:val="24"/>
              </w:rPr>
            </w:pPr>
            <w:r>
              <w:rPr>
                <w:rFonts w:hint="eastAsia" w:ascii="宋体" w:hAnsi="宋体"/>
                <w:sz w:val="24"/>
              </w:rPr>
              <w:t>本合同如发生争议由双方协商解决，协商不成向需方所在人民法院提请诉讼。</w:t>
            </w:r>
          </w:p>
          <w:p>
            <w:pPr>
              <w:numPr>
                <w:ilvl w:val="0"/>
                <w:numId w:val="6"/>
              </w:numPr>
              <w:tabs>
                <w:tab w:val="left" w:pos="360"/>
                <w:tab w:val="clear" w:pos="1644"/>
              </w:tabs>
              <w:spacing w:line="500" w:lineRule="exact"/>
              <w:ind w:left="360" w:hanging="360"/>
              <w:rPr>
                <w:rFonts w:ascii="宋体" w:hAnsi="宋体"/>
                <w:sz w:val="24"/>
              </w:rPr>
            </w:pPr>
            <w:r>
              <w:rPr>
                <w:rFonts w:hint="eastAsia" w:ascii="宋体" w:hAnsi="宋体"/>
                <w:sz w:val="24"/>
              </w:rPr>
              <w:t>本合同一式__份， 需方__份，供方__份，采购代理机构</w:t>
            </w:r>
            <w:r>
              <w:rPr>
                <w:rFonts w:hint="eastAsia" w:ascii="宋体" w:hAnsi="宋体"/>
                <w:sz w:val="24"/>
                <w:u w:val="single"/>
              </w:rPr>
              <w:t>1</w:t>
            </w:r>
            <w:r>
              <w:rPr>
                <w:rFonts w:hint="eastAsia" w:ascii="宋体" w:hAnsi="宋体"/>
                <w:sz w:val="24"/>
              </w:rPr>
              <w:t>份，财政部门</w:t>
            </w:r>
            <w:r>
              <w:rPr>
                <w:rFonts w:hint="eastAsia" w:ascii="宋体" w:hAnsi="宋体"/>
                <w:sz w:val="24"/>
                <w:u w:val="single"/>
              </w:rPr>
              <w:t>1</w:t>
            </w:r>
            <w:r>
              <w:rPr>
                <w:rFonts w:hint="eastAsia" w:ascii="宋体" w:hAnsi="宋体"/>
                <w:sz w:val="24"/>
              </w:rPr>
              <w:t>份，具同等法律效力。</w:t>
            </w:r>
          </w:p>
          <w:p>
            <w:pPr>
              <w:numPr>
                <w:ilvl w:val="0"/>
                <w:numId w:val="6"/>
              </w:numPr>
              <w:tabs>
                <w:tab w:val="left" w:pos="360"/>
                <w:tab w:val="clear" w:pos="1644"/>
              </w:tabs>
              <w:spacing w:line="500" w:lineRule="exact"/>
              <w:ind w:left="360" w:hanging="360"/>
              <w:rPr>
                <w:rFonts w:ascii="宋体" w:hAnsi="宋体"/>
                <w:sz w:val="24"/>
              </w:rPr>
            </w:pPr>
            <w:r>
              <w:rPr>
                <w:rFonts w:hint="eastAsia" w:ascii="宋体" w:hAnsi="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8" w:hRule="atLeast"/>
        </w:trPr>
        <w:tc>
          <w:tcPr>
            <w:tcW w:w="3071" w:type="dxa"/>
            <w:gridSpan w:val="2"/>
          </w:tcPr>
          <w:p>
            <w:pPr>
              <w:spacing w:line="500" w:lineRule="exact"/>
              <w:rPr>
                <w:rFonts w:ascii="宋体" w:hAnsi="宋体"/>
                <w:sz w:val="24"/>
              </w:rPr>
            </w:pPr>
            <w:r>
              <w:rPr>
                <w:rFonts w:hint="eastAsia" w:ascii="宋体" w:hAnsi="宋体"/>
                <w:sz w:val="24"/>
              </w:rPr>
              <w:t>需方：</w:t>
            </w:r>
          </w:p>
          <w:p>
            <w:pPr>
              <w:spacing w:line="500" w:lineRule="exact"/>
              <w:rPr>
                <w:rFonts w:ascii="宋体" w:hAnsi="宋体"/>
                <w:sz w:val="24"/>
              </w:rPr>
            </w:pPr>
            <w:r>
              <w:rPr>
                <w:rFonts w:hint="eastAsia" w:ascii="宋体" w:hAnsi="宋体"/>
                <w:sz w:val="24"/>
              </w:rPr>
              <w:t>地址：</w:t>
            </w:r>
          </w:p>
          <w:p>
            <w:pPr>
              <w:spacing w:line="500" w:lineRule="exact"/>
              <w:rPr>
                <w:rFonts w:ascii="宋体" w:hAnsi="宋体"/>
                <w:sz w:val="24"/>
              </w:rPr>
            </w:pPr>
            <w:r>
              <w:rPr>
                <w:rFonts w:hint="eastAsia" w:ascii="宋体" w:hAnsi="宋体"/>
                <w:sz w:val="24"/>
              </w:rPr>
              <w:t>联系电话：</w:t>
            </w:r>
          </w:p>
          <w:p>
            <w:pPr>
              <w:spacing w:line="500" w:lineRule="exact"/>
              <w:rPr>
                <w:rFonts w:ascii="宋体" w:hAnsi="宋体"/>
                <w:sz w:val="24"/>
              </w:rPr>
            </w:pPr>
            <w:r>
              <w:rPr>
                <w:rFonts w:hint="eastAsia" w:ascii="宋体" w:hAnsi="宋体"/>
                <w:sz w:val="24"/>
              </w:rPr>
              <w:t>授权代表：</w:t>
            </w:r>
          </w:p>
        </w:tc>
        <w:tc>
          <w:tcPr>
            <w:tcW w:w="2991" w:type="dxa"/>
            <w:gridSpan w:val="4"/>
          </w:tcPr>
          <w:p>
            <w:pPr>
              <w:spacing w:line="500" w:lineRule="exact"/>
              <w:rPr>
                <w:rFonts w:ascii="宋体" w:hAnsi="宋体"/>
                <w:sz w:val="24"/>
              </w:rPr>
            </w:pPr>
            <w:r>
              <w:rPr>
                <w:rFonts w:hint="eastAsia" w:ascii="宋体" w:hAnsi="宋体"/>
                <w:sz w:val="24"/>
              </w:rPr>
              <w:t>供方：</w:t>
            </w:r>
          </w:p>
          <w:p>
            <w:pPr>
              <w:spacing w:line="500" w:lineRule="exact"/>
              <w:rPr>
                <w:rFonts w:ascii="宋体" w:hAnsi="宋体"/>
                <w:sz w:val="24"/>
              </w:rPr>
            </w:pPr>
            <w:r>
              <w:rPr>
                <w:rFonts w:hint="eastAsia" w:ascii="宋体" w:hAnsi="宋体"/>
                <w:sz w:val="24"/>
              </w:rPr>
              <w:t>地址：</w:t>
            </w:r>
          </w:p>
          <w:p>
            <w:pPr>
              <w:spacing w:line="500" w:lineRule="exact"/>
              <w:rPr>
                <w:rFonts w:ascii="宋体" w:hAnsi="宋体"/>
                <w:sz w:val="24"/>
              </w:rPr>
            </w:pPr>
            <w:r>
              <w:rPr>
                <w:rFonts w:hint="eastAsia" w:ascii="宋体" w:hAnsi="宋体"/>
                <w:sz w:val="24"/>
              </w:rPr>
              <w:t>电话：</w:t>
            </w:r>
          </w:p>
          <w:p>
            <w:pPr>
              <w:spacing w:line="500" w:lineRule="exact"/>
              <w:rPr>
                <w:rFonts w:ascii="宋体" w:hAnsi="宋体"/>
                <w:sz w:val="24"/>
              </w:rPr>
            </w:pPr>
            <w:r>
              <w:rPr>
                <w:rFonts w:hint="eastAsia" w:ascii="宋体" w:hAnsi="宋体"/>
                <w:sz w:val="24"/>
              </w:rPr>
              <w:t>传真：</w:t>
            </w:r>
          </w:p>
          <w:p>
            <w:pPr>
              <w:spacing w:line="500" w:lineRule="exact"/>
              <w:rPr>
                <w:rFonts w:ascii="宋体" w:hAnsi="宋体"/>
                <w:sz w:val="24"/>
              </w:rPr>
            </w:pPr>
            <w:r>
              <w:rPr>
                <w:rFonts w:hint="eastAsia" w:ascii="宋体" w:hAnsi="宋体"/>
                <w:sz w:val="24"/>
              </w:rPr>
              <w:t>开户银行：</w:t>
            </w:r>
          </w:p>
          <w:p>
            <w:pPr>
              <w:spacing w:line="500" w:lineRule="exact"/>
              <w:rPr>
                <w:rFonts w:ascii="宋体" w:hAnsi="宋体"/>
                <w:sz w:val="24"/>
              </w:rPr>
            </w:pPr>
            <w:r>
              <w:rPr>
                <w:rFonts w:hint="eastAsia" w:ascii="宋体" w:hAnsi="宋体"/>
                <w:sz w:val="24"/>
              </w:rPr>
              <w:t>账号：</w:t>
            </w:r>
          </w:p>
          <w:p>
            <w:pPr>
              <w:spacing w:line="500" w:lineRule="exact"/>
              <w:rPr>
                <w:rFonts w:ascii="宋体" w:hAnsi="宋体"/>
                <w:sz w:val="24"/>
              </w:rPr>
            </w:pPr>
            <w:r>
              <w:rPr>
                <w:rFonts w:hint="eastAsia" w:ascii="宋体" w:hAnsi="宋体"/>
                <w:sz w:val="24"/>
              </w:rPr>
              <w:t>授权代表：</w:t>
            </w:r>
          </w:p>
          <w:p>
            <w:pPr>
              <w:spacing w:line="500" w:lineRule="exact"/>
              <w:rPr>
                <w:rFonts w:ascii="宋体" w:hAnsi="宋体"/>
                <w:sz w:val="21"/>
              </w:rPr>
            </w:pPr>
            <w:r>
              <w:rPr>
                <w:rFonts w:hint="eastAsia" w:ascii="宋体" w:hAnsi="宋体"/>
                <w:sz w:val="21"/>
              </w:rPr>
              <w:t>（本栏请用计算机打印以便于准确付款）</w:t>
            </w:r>
          </w:p>
        </w:tc>
        <w:tc>
          <w:tcPr>
            <w:tcW w:w="3566" w:type="dxa"/>
            <w:gridSpan w:val="3"/>
          </w:tcPr>
          <w:p>
            <w:pPr>
              <w:widowControl/>
              <w:spacing w:line="500" w:lineRule="exact"/>
              <w:jc w:val="left"/>
              <w:rPr>
                <w:rFonts w:ascii="宋体" w:hAnsi="宋体"/>
                <w:sz w:val="24"/>
              </w:rPr>
            </w:pPr>
            <w:r>
              <w:rPr>
                <w:rFonts w:hint="eastAsia" w:ascii="宋体" w:hAnsi="宋体"/>
                <w:sz w:val="24"/>
              </w:rPr>
              <w:t xml:space="preserve">采购代理机构： </w:t>
            </w:r>
          </w:p>
          <w:p>
            <w:pPr>
              <w:widowControl/>
              <w:spacing w:line="500" w:lineRule="exact"/>
              <w:jc w:val="left"/>
              <w:rPr>
                <w:rFonts w:ascii="宋体" w:hAnsi="宋体"/>
                <w:sz w:val="24"/>
              </w:rPr>
            </w:pPr>
            <w:r>
              <w:rPr>
                <w:rFonts w:hint="eastAsia" w:ascii="宋体" w:hAnsi="宋体"/>
                <w:sz w:val="24"/>
              </w:rPr>
              <w:t>地址：</w:t>
            </w:r>
          </w:p>
          <w:p>
            <w:pPr>
              <w:widowControl/>
              <w:spacing w:line="500" w:lineRule="exact"/>
              <w:jc w:val="left"/>
              <w:rPr>
                <w:rFonts w:ascii="宋体" w:hAnsi="宋体"/>
                <w:sz w:val="24"/>
              </w:rPr>
            </w:pPr>
            <w:r>
              <w:rPr>
                <w:rFonts w:hint="eastAsia" w:ascii="宋体" w:hAnsi="宋体"/>
                <w:sz w:val="24"/>
              </w:rPr>
              <w:t>电话：</w:t>
            </w:r>
          </w:p>
          <w:p>
            <w:pPr>
              <w:widowControl/>
              <w:spacing w:line="500" w:lineRule="exact"/>
              <w:jc w:val="left"/>
              <w:rPr>
                <w:rFonts w:ascii="宋体" w:hAnsi="宋体"/>
                <w:sz w:val="24"/>
              </w:rPr>
            </w:pPr>
            <w:r>
              <w:rPr>
                <w:rFonts w:hint="eastAsia" w:ascii="宋体" w:hAnsi="宋体"/>
                <w:sz w:val="24"/>
              </w:rPr>
              <w:t>传真：</w:t>
            </w:r>
          </w:p>
          <w:p>
            <w:pPr>
              <w:widowControl/>
              <w:spacing w:line="500" w:lineRule="exact"/>
              <w:jc w:val="left"/>
              <w:rPr>
                <w:rFonts w:ascii="宋体" w:hAnsi="宋体"/>
                <w:sz w:val="24"/>
              </w:rPr>
            </w:pPr>
            <w:r>
              <w:rPr>
                <w:rFonts w:hint="eastAsia" w:ascii="宋体" w:hAnsi="宋体"/>
                <w:sz w:val="24"/>
              </w:rPr>
              <w:t>授权代表：</w:t>
            </w:r>
          </w:p>
          <w:p>
            <w:pPr>
              <w:widowControl/>
              <w:spacing w:line="500" w:lineRule="exact"/>
              <w:jc w:val="left"/>
              <w:rPr>
                <w:rFonts w:ascii="宋体" w:hAnsi="宋体"/>
                <w:sz w:val="21"/>
              </w:rPr>
            </w:pPr>
          </w:p>
          <w:p>
            <w:pPr>
              <w:widowControl/>
              <w:spacing w:line="500" w:lineRule="exact"/>
              <w:jc w:val="left"/>
              <w:rPr>
                <w:rFonts w:ascii="宋体" w:hAnsi="宋体"/>
                <w:sz w:val="21"/>
              </w:rPr>
            </w:pPr>
          </w:p>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9628" w:type="dxa"/>
            <w:gridSpan w:val="9"/>
          </w:tcPr>
          <w:p>
            <w:pPr>
              <w:spacing w:line="500" w:lineRule="exact"/>
              <w:rPr>
                <w:rFonts w:ascii="宋体" w:hAnsi="宋体"/>
                <w:sz w:val="24"/>
              </w:rPr>
            </w:pPr>
            <w:r>
              <w:rPr>
                <w:rFonts w:hint="eastAsia" w:ascii="宋体" w:hAnsi="宋体"/>
                <w:sz w:val="24"/>
              </w:rPr>
              <w:t>备注：</w:t>
            </w:r>
          </w:p>
          <w:p>
            <w:pPr>
              <w:spacing w:line="500" w:lineRule="exact"/>
              <w:rPr>
                <w:rFonts w:ascii="宋体" w:hAnsi="宋体"/>
                <w:sz w:val="24"/>
              </w:rPr>
            </w:pPr>
          </w:p>
          <w:p>
            <w:pPr>
              <w:spacing w:line="500" w:lineRule="exact"/>
              <w:rPr>
                <w:rFonts w:ascii="宋体" w:hAnsi="宋体"/>
                <w:sz w:val="24"/>
              </w:rPr>
            </w:pPr>
          </w:p>
        </w:tc>
      </w:tr>
    </w:tbl>
    <w:p>
      <w:pPr>
        <w:tabs>
          <w:tab w:val="left" w:pos="9000"/>
        </w:tabs>
        <w:spacing w:line="276" w:lineRule="auto"/>
        <w:jc w:val="center"/>
        <w:rPr>
          <w:rFonts w:ascii="宋体" w:hAnsi="宋体"/>
          <w:sz w:val="21"/>
          <w:szCs w:val="21"/>
        </w:rPr>
        <w:sectPr>
          <w:pgSz w:w="11907" w:h="16840"/>
          <w:pgMar w:top="1134" w:right="1191" w:bottom="1134" w:left="1304" w:header="964" w:footer="992" w:gutter="0"/>
          <w:cols w:space="720" w:num="1"/>
          <w:docGrid w:linePitch="312" w:charSpace="0"/>
        </w:sectPr>
      </w:pPr>
      <w:r>
        <w:rPr>
          <w:rFonts w:hint="eastAsia" w:ascii="宋体" w:hAnsi="宋体"/>
          <w:sz w:val="24"/>
        </w:rPr>
        <w:t>签约时间：           年   月   日      签约地点：</w:t>
      </w:r>
      <w:r>
        <w:rPr>
          <w:rFonts w:hint="eastAsia" w:ascii="宋体" w:hAnsi="宋体"/>
        </w:rPr>
        <w:t xml:space="preserve"> </w:t>
      </w:r>
    </w:p>
    <w:p>
      <w:pPr>
        <w:pStyle w:val="3"/>
        <w:spacing w:before="0" w:after="0" w:line="360" w:lineRule="auto"/>
        <w:jc w:val="center"/>
        <w:rPr>
          <w:rFonts w:ascii="宋体" w:hAnsi="宋体" w:eastAsia="宋体"/>
          <w:b w:val="0"/>
          <w:sz w:val="36"/>
          <w:szCs w:val="30"/>
        </w:rPr>
      </w:pPr>
      <w:bookmarkStart w:id="66" w:name="_Hlt41879464"/>
      <w:bookmarkEnd w:id="66"/>
      <w:bookmarkStart w:id="67" w:name="_Toc403569797"/>
      <w:bookmarkStart w:id="68" w:name="_Toc12789072"/>
      <w:r>
        <w:rPr>
          <w:rFonts w:hint="eastAsia" w:ascii="宋体" w:hAnsi="宋体" w:eastAsia="宋体"/>
          <w:b w:val="0"/>
          <w:sz w:val="36"/>
          <w:szCs w:val="30"/>
        </w:rPr>
        <w:t>第六篇  响应文件格式要求</w:t>
      </w:r>
      <w:bookmarkEnd w:id="67"/>
      <w:bookmarkEnd w:id="68"/>
    </w:p>
    <w:p>
      <w:pPr>
        <w:spacing w:line="440" w:lineRule="exact"/>
        <w:ind w:firstLine="480" w:firstLineChars="200"/>
        <w:rPr>
          <w:rFonts w:ascii="宋体" w:hAnsi="宋体"/>
          <w:sz w:val="24"/>
          <w:szCs w:val="24"/>
        </w:rPr>
      </w:pPr>
      <w:r>
        <w:rPr>
          <w:rFonts w:hint="eastAsia" w:ascii="宋体" w:hAnsi="宋体"/>
          <w:sz w:val="24"/>
          <w:szCs w:val="24"/>
        </w:rPr>
        <w:t>一、经济部分</w:t>
      </w:r>
    </w:p>
    <w:p>
      <w:pPr>
        <w:spacing w:line="440" w:lineRule="exact"/>
        <w:ind w:firstLine="480" w:firstLineChars="200"/>
        <w:rPr>
          <w:rFonts w:ascii="宋体" w:hAnsi="宋体"/>
          <w:sz w:val="24"/>
          <w:szCs w:val="24"/>
        </w:rPr>
      </w:pPr>
      <w:r>
        <w:rPr>
          <w:rFonts w:hint="eastAsia" w:ascii="宋体" w:hAnsi="宋体"/>
          <w:sz w:val="24"/>
          <w:szCs w:val="24"/>
        </w:rPr>
        <w:t>（一）竞争性报价函</w:t>
      </w:r>
    </w:p>
    <w:p>
      <w:pPr>
        <w:spacing w:line="440" w:lineRule="exact"/>
        <w:ind w:firstLine="480" w:firstLineChars="200"/>
        <w:rPr>
          <w:rFonts w:ascii="宋体" w:hAnsi="宋体"/>
          <w:sz w:val="24"/>
          <w:szCs w:val="24"/>
        </w:rPr>
      </w:pPr>
      <w:r>
        <w:rPr>
          <w:rFonts w:hint="eastAsia" w:ascii="宋体" w:hAnsi="宋体"/>
          <w:sz w:val="24"/>
          <w:szCs w:val="24"/>
        </w:rPr>
        <w:t>（二）明细报价表：</w:t>
      </w:r>
    </w:p>
    <w:p>
      <w:pPr>
        <w:spacing w:line="440" w:lineRule="exact"/>
        <w:ind w:firstLine="480" w:firstLineChars="200"/>
        <w:rPr>
          <w:rFonts w:ascii="宋体" w:hAnsi="宋体"/>
          <w:sz w:val="24"/>
          <w:szCs w:val="24"/>
        </w:rPr>
      </w:pPr>
    </w:p>
    <w:p>
      <w:pPr>
        <w:spacing w:line="440" w:lineRule="exact"/>
        <w:ind w:firstLine="480" w:firstLineChars="200"/>
        <w:rPr>
          <w:rFonts w:ascii="宋体" w:hAnsi="宋体"/>
          <w:sz w:val="24"/>
          <w:szCs w:val="24"/>
        </w:rPr>
      </w:pPr>
      <w:r>
        <w:rPr>
          <w:rFonts w:hint="eastAsia" w:ascii="宋体" w:hAnsi="宋体"/>
          <w:sz w:val="24"/>
          <w:szCs w:val="24"/>
        </w:rPr>
        <w:t>二、技术部分</w:t>
      </w:r>
    </w:p>
    <w:p>
      <w:pPr>
        <w:spacing w:line="440" w:lineRule="exact"/>
        <w:ind w:firstLine="480" w:firstLineChars="200"/>
        <w:rPr>
          <w:rFonts w:ascii="宋体" w:hAnsi="宋体"/>
          <w:sz w:val="24"/>
          <w:szCs w:val="24"/>
        </w:rPr>
      </w:pPr>
      <w:r>
        <w:rPr>
          <w:rFonts w:hint="eastAsia" w:ascii="宋体" w:hAnsi="宋体"/>
          <w:sz w:val="24"/>
          <w:szCs w:val="24"/>
        </w:rPr>
        <w:t>（一）技术应答</w:t>
      </w:r>
    </w:p>
    <w:p>
      <w:pPr>
        <w:spacing w:line="440" w:lineRule="exact"/>
        <w:ind w:firstLine="480" w:firstLineChars="200"/>
        <w:rPr>
          <w:rFonts w:ascii="宋体" w:hAnsi="宋体"/>
          <w:sz w:val="24"/>
          <w:szCs w:val="24"/>
        </w:rPr>
      </w:pPr>
      <w:r>
        <w:rPr>
          <w:rFonts w:hint="eastAsia" w:ascii="宋体" w:hAnsi="宋体"/>
          <w:sz w:val="24"/>
          <w:szCs w:val="24"/>
        </w:rPr>
        <w:t>（二）技术响应偏离表</w:t>
      </w:r>
    </w:p>
    <w:p>
      <w:pPr>
        <w:spacing w:line="440" w:lineRule="exact"/>
        <w:ind w:firstLine="480" w:firstLineChars="200"/>
        <w:rPr>
          <w:rFonts w:ascii="宋体" w:hAnsi="宋体"/>
          <w:sz w:val="24"/>
          <w:szCs w:val="24"/>
        </w:rPr>
      </w:pPr>
      <w:r>
        <w:rPr>
          <w:rFonts w:hint="eastAsia" w:ascii="宋体" w:hAnsi="宋体"/>
          <w:sz w:val="24"/>
          <w:szCs w:val="24"/>
        </w:rPr>
        <w:t>三、服务部分</w:t>
      </w:r>
    </w:p>
    <w:p>
      <w:pPr>
        <w:spacing w:line="440" w:lineRule="exact"/>
        <w:ind w:firstLine="480" w:firstLineChars="200"/>
        <w:rPr>
          <w:rFonts w:ascii="宋体" w:hAnsi="宋体"/>
          <w:sz w:val="24"/>
          <w:szCs w:val="24"/>
        </w:rPr>
      </w:pPr>
      <w:r>
        <w:rPr>
          <w:rFonts w:hint="eastAsia" w:ascii="宋体" w:hAnsi="宋体"/>
          <w:sz w:val="24"/>
          <w:szCs w:val="24"/>
        </w:rPr>
        <w:t>（一）服务要求响应情况：交货期、质量保证期、售后服务条款等。</w:t>
      </w:r>
    </w:p>
    <w:p>
      <w:pPr>
        <w:spacing w:line="440" w:lineRule="exact"/>
        <w:ind w:firstLine="480" w:firstLineChars="200"/>
        <w:rPr>
          <w:rFonts w:ascii="宋体" w:hAnsi="宋体"/>
          <w:sz w:val="24"/>
          <w:szCs w:val="24"/>
        </w:rPr>
      </w:pPr>
      <w:r>
        <w:rPr>
          <w:rFonts w:hint="eastAsia" w:ascii="宋体" w:hAnsi="宋体"/>
          <w:sz w:val="24"/>
          <w:szCs w:val="24"/>
        </w:rPr>
        <w:t>（二）服务响应偏离表</w:t>
      </w:r>
    </w:p>
    <w:p>
      <w:pPr>
        <w:spacing w:line="440" w:lineRule="exact"/>
        <w:ind w:firstLine="480" w:firstLineChars="200"/>
        <w:rPr>
          <w:rFonts w:ascii="宋体" w:hAnsi="宋体"/>
          <w:sz w:val="24"/>
          <w:szCs w:val="24"/>
        </w:rPr>
      </w:pPr>
      <w:r>
        <w:rPr>
          <w:rFonts w:hint="eastAsia" w:ascii="宋体" w:hAnsi="宋体"/>
          <w:sz w:val="24"/>
          <w:szCs w:val="24"/>
        </w:rPr>
        <w:t>（三）其它优惠承诺</w:t>
      </w:r>
    </w:p>
    <w:p>
      <w:pPr>
        <w:spacing w:line="440" w:lineRule="exact"/>
        <w:ind w:firstLine="480" w:firstLineChars="200"/>
        <w:rPr>
          <w:rFonts w:ascii="宋体" w:hAnsi="宋体"/>
          <w:sz w:val="24"/>
          <w:szCs w:val="24"/>
        </w:rPr>
      </w:pPr>
      <w:r>
        <w:rPr>
          <w:rFonts w:hint="eastAsia" w:ascii="宋体" w:hAnsi="宋体"/>
          <w:sz w:val="24"/>
          <w:szCs w:val="24"/>
        </w:rPr>
        <w:t>四、资格条件及其他</w:t>
      </w:r>
    </w:p>
    <w:p>
      <w:pPr>
        <w:spacing w:line="440" w:lineRule="exact"/>
        <w:ind w:firstLine="480" w:firstLineChars="200"/>
        <w:rPr>
          <w:rFonts w:ascii="宋体" w:hAnsi="宋体"/>
          <w:sz w:val="24"/>
          <w:szCs w:val="24"/>
        </w:rPr>
      </w:pPr>
      <w:r>
        <w:rPr>
          <w:rFonts w:hint="eastAsia" w:ascii="宋体" w:hAnsi="宋体"/>
          <w:sz w:val="24"/>
          <w:szCs w:val="24"/>
        </w:rPr>
        <w:t>（一）一般资格条件：</w:t>
      </w:r>
    </w:p>
    <w:p>
      <w:pPr>
        <w:spacing w:line="440" w:lineRule="exact"/>
        <w:ind w:firstLine="480" w:firstLineChars="200"/>
        <w:rPr>
          <w:rFonts w:ascii="宋体" w:hAnsi="宋体"/>
          <w:sz w:val="24"/>
          <w:szCs w:val="24"/>
        </w:rPr>
      </w:pPr>
      <w:r>
        <w:rPr>
          <w:rFonts w:hint="eastAsia" w:ascii="宋体" w:hAnsi="宋体"/>
          <w:sz w:val="24"/>
          <w:szCs w:val="24"/>
        </w:rPr>
        <w:t>1、法人营业执照副本复印件；</w:t>
      </w:r>
    </w:p>
    <w:p>
      <w:pPr>
        <w:spacing w:line="440" w:lineRule="exact"/>
        <w:ind w:firstLine="480" w:firstLineChars="200"/>
        <w:rPr>
          <w:rFonts w:ascii="宋体" w:hAnsi="宋体"/>
          <w:sz w:val="24"/>
          <w:szCs w:val="24"/>
        </w:rPr>
      </w:pPr>
      <w:r>
        <w:rPr>
          <w:rFonts w:hint="eastAsia" w:ascii="宋体" w:hAnsi="宋体"/>
          <w:sz w:val="24"/>
          <w:szCs w:val="24"/>
        </w:rPr>
        <w:t>2、税务登记证副本复印件；</w:t>
      </w:r>
    </w:p>
    <w:p>
      <w:pPr>
        <w:spacing w:line="440" w:lineRule="exact"/>
        <w:ind w:firstLine="480" w:firstLineChars="200"/>
        <w:rPr>
          <w:rFonts w:ascii="宋体" w:hAnsi="宋体"/>
          <w:sz w:val="24"/>
          <w:szCs w:val="24"/>
        </w:rPr>
      </w:pPr>
      <w:r>
        <w:rPr>
          <w:rFonts w:hint="eastAsia" w:ascii="宋体" w:hAnsi="宋体"/>
          <w:sz w:val="24"/>
          <w:szCs w:val="24"/>
        </w:rPr>
        <w:t>3、法定代表人身份证明书（格式）</w:t>
      </w:r>
    </w:p>
    <w:p>
      <w:pPr>
        <w:spacing w:line="440" w:lineRule="exact"/>
        <w:ind w:firstLine="480" w:firstLineChars="200"/>
        <w:rPr>
          <w:rFonts w:ascii="宋体" w:hAnsi="宋体"/>
          <w:sz w:val="24"/>
          <w:szCs w:val="24"/>
        </w:rPr>
      </w:pPr>
      <w:r>
        <w:rPr>
          <w:rFonts w:hint="eastAsia" w:ascii="宋体" w:hAnsi="宋体"/>
          <w:sz w:val="24"/>
          <w:szCs w:val="24"/>
        </w:rPr>
        <w:t>4、法定代表人授权委托书（格式）</w:t>
      </w:r>
    </w:p>
    <w:p>
      <w:pPr>
        <w:spacing w:line="440" w:lineRule="exact"/>
        <w:ind w:firstLine="480" w:firstLineChars="200"/>
        <w:rPr>
          <w:rFonts w:ascii="宋体" w:hAnsi="宋体"/>
          <w:sz w:val="24"/>
          <w:szCs w:val="24"/>
        </w:rPr>
      </w:pPr>
      <w:r>
        <w:rPr>
          <w:rFonts w:hint="eastAsia" w:ascii="宋体" w:hAnsi="宋体"/>
          <w:sz w:val="24"/>
          <w:szCs w:val="24"/>
        </w:rPr>
        <w:t>5、诚信声明（格式）</w:t>
      </w:r>
    </w:p>
    <w:p>
      <w:pPr>
        <w:spacing w:line="440" w:lineRule="exact"/>
        <w:ind w:firstLine="480" w:firstLineChars="200"/>
        <w:rPr>
          <w:rFonts w:ascii="宋体" w:hAnsi="宋体"/>
          <w:sz w:val="24"/>
          <w:szCs w:val="24"/>
        </w:rPr>
      </w:pPr>
      <w:r>
        <w:rPr>
          <w:rFonts w:hint="eastAsia" w:ascii="宋体" w:hAnsi="宋体"/>
          <w:sz w:val="24"/>
          <w:szCs w:val="24"/>
        </w:rPr>
        <w:t>（二）特定资格条件证明材料复印件</w:t>
      </w:r>
    </w:p>
    <w:p>
      <w:pPr>
        <w:spacing w:line="440" w:lineRule="exact"/>
        <w:ind w:firstLine="480" w:firstLineChars="200"/>
        <w:rPr>
          <w:rFonts w:ascii="宋体" w:hAnsi="宋体"/>
          <w:sz w:val="24"/>
          <w:szCs w:val="24"/>
        </w:rPr>
      </w:pPr>
      <w:r>
        <w:rPr>
          <w:rFonts w:hint="eastAsia" w:ascii="宋体" w:hAnsi="宋体"/>
          <w:sz w:val="24"/>
          <w:szCs w:val="24"/>
        </w:rPr>
        <w:t>（三）其他应提供的资料</w:t>
      </w:r>
    </w:p>
    <w:p>
      <w:pPr>
        <w:spacing w:line="440" w:lineRule="exact"/>
        <w:ind w:firstLine="480" w:firstLineChars="200"/>
        <w:rPr>
          <w:rFonts w:ascii="宋体" w:hAnsi="宋体"/>
          <w:b/>
          <w:sz w:val="24"/>
          <w:szCs w:val="24"/>
        </w:rPr>
      </w:pPr>
      <w:r>
        <w:rPr>
          <w:rFonts w:hint="eastAsia" w:ascii="宋体" w:hAnsi="宋体"/>
          <w:sz w:val="24"/>
          <w:szCs w:val="24"/>
        </w:rPr>
        <w:t>1、供应商及采购货物生产厂家基本情况表、小微企业声明函</w:t>
      </w:r>
      <w:r>
        <w:rPr>
          <w:rFonts w:hint="eastAsia" w:ascii="宋体" w:hAnsi="宋体"/>
          <w:b/>
          <w:sz w:val="24"/>
          <w:szCs w:val="24"/>
        </w:rPr>
        <w:t>（非小微企业不提供）</w:t>
      </w:r>
    </w:p>
    <w:p>
      <w:pPr>
        <w:spacing w:line="440" w:lineRule="exact"/>
        <w:ind w:firstLine="480" w:firstLineChars="200"/>
        <w:rPr>
          <w:rFonts w:ascii="宋体" w:hAnsi="宋体"/>
          <w:sz w:val="24"/>
          <w:szCs w:val="24"/>
        </w:rPr>
      </w:pPr>
      <w:r>
        <w:rPr>
          <w:rFonts w:hint="eastAsia" w:ascii="宋体" w:hAnsi="宋体"/>
          <w:sz w:val="24"/>
          <w:szCs w:val="24"/>
        </w:rPr>
        <w:t>2、联合体共同联合协议（如果有）</w:t>
      </w:r>
    </w:p>
    <w:p>
      <w:pPr>
        <w:spacing w:line="440" w:lineRule="exact"/>
        <w:ind w:firstLine="480" w:firstLineChars="200"/>
        <w:rPr>
          <w:rFonts w:ascii="宋体" w:hAnsi="宋体"/>
          <w:sz w:val="24"/>
          <w:szCs w:val="24"/>
        </w:rPr>
      </w:pPr>
      <w:r>
        <w:rPr>
          <w:rFonts w:hint="eastAsia" w:ascii="宋体" w:hAnsi="宋体"/>
          <w:sz w:val="24"/>
          <w:szCs w:val="24"/>
        </w:rPr>
        <w:t>3、其他资料</w:t>
      </w:r>
    </w:p>
    <w:p>
      <w:pPr>
        <w:spacing w:line="440" w:lineRule="exact"/>
        <w:ind w:firstLine="480" w:firstLineChars="200"/>
        <w:rPr>
          <w:rFonts w:ascii="宋体" w:hAnsi="宋体"/>
          <w:sz w:val="24"/>
          <w:szCs w:val="24"/>
        </w:rPr>
      </w:pPr>
      <w:r>
        <w:rPr>
          <w:rFonts w:hint="eastAsia" w:ascii="宋体" w:hAnsi="宋体"/>
          <w:sz w:val="24"/>
          <w:szCs w:val="24"/>
        </w:rPr>
        <w:t>3.1囤缴保证金交纳凭证</w:t>
      </w:r>
    </w:p>
    <w:p>
      <w:pPr>
        <w:spacing w:line="440" w:lineRule="exact"/>
        <w:ind w:firstLine="480" w:firstLineChars="200"/>
        <w:rPr>
          <w:rFonts w:ascii="宋体" w:hAnsi="宋体"/>
          <w:sz w:val="24"/>
          <w:szCs w:val="24"/>
        </w:rPr>
      </w:pPr>
      <w:r>
        <w:rPr>
          <w:rFonts w:hint="eastAsia" w:ascii="宋体" w:hAnsi="宋体"/>
          <w:sz w:val="24"/>
          <w:szCs w:val="24"/>
        </w:rPr>
        <w:t>3.2其他与项目有关的资料</w:t>
      </w:r>
    </w:p>
    <w:p>
      <w:pPr>
        <w:snapToGrid w:val="0"/>
        <w:spacing w:line="360" w:lineRule="auto"/>
        <w:rPr>
          <w:rFonts w:ascii="宋体" w:hAnsi="宋体"/>
          <w:sz w:val="24"/>
          <w:szCs w:val="24"/>
          <w:bdr w:val="single" w:color="auto" w:sz="4" w:space="0"/>
        </w:rPr>
        <w:sectPr>
          <w:pgSz w:w="11907" w:h="16840"/>
          <w:pgMar w:top="1134" w:right="1191" w:bottom="1134" w:left="1304" w:header="851" w:footer="992" w:gutter="0"/>
          <w:cols w:space="720" w:num="1"/>
          <w:docGrid w:linePitch="380" w:charSpace="-5735"/>
        </w:sectPr>
      </w:pPr>
    </w:p>
    <w:p>
      <w:pPr>
        <w:pStyle w:val="4"/>
        <w:spacing w:before="0" w:after="0" w:line="360" w:lineRule="auto"/>
        <w:rPr>
          <w:rFonts w:ascii="宋体" w:hAnsi="宋体"/>
          <w:sz w:val="24"/>
          <w:szCs w:val="24"/>
        </w:rPr>
      </w:pPr>
      <w:bookmarkStart w:id="69" w:name="_Toc403569798"/>
      <w:bookmarkStart w:id="70" w:name="_Toc342913419"/>
      <w:bookmarkStart w:id="71" w:name="_Toc313888360"/>
      <w:bookmarkStart w:id="72" w:name="_Toc313008356"/>
      <w:bookmarkStart w:id="73" w:name="_Toc283382454"/>
      <w:bookmarkStart w:id="74" w:name="_Toc12789073"/>
      <w:r>
        <w:rPr>
          <w:rFonts w:hint="eastAsia" w:ascii="宋体" w:hAnsi="宋体"/>
          <w:sz w:val="24"/>
          <w:szCs w:val="24"/>
        </w:rPr>
        <w:t>一、经济部分</w:t>
      </w:r>
      <w:bookmarkEnd w:id="69"/>
      <w:bookmarkEnd w:id="70"/>
      <w:bookmarkEnd w:id="71"/>
      <w:bookmarkEnd w:id="72"/>
    </w:p>
    <w:bookmarkEnd w:id="73"/>
    <w:bookmarkEnd w:id="74"/>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（一）竞争性报价函</w:t>
      </w:r>
    </w:p>
    <w:p>
      <w:pPr>
        <w:tabs>
          <w:tab w:val="left" w:pos="6300"/>
        </w:tabs>
        <w:snapToGrid w:val="0"/>
        <w:spacing w:line="480" w:lineRule="exact"/>
        <w:jc w:val="center"/>
        <w:outlineLvl w:val="0"/>
        <w:rPr>
          <w:rFonts w:ascii="宋体" w:hAnsi="宋体"/>
          <w:b/>
          <w:szCs w:val="28"/>
        </w:rPr>
      </w:pPr>
      <w:r>
        <w:rPr>
          <w:rFonts w:hint="eastAsia" w:ascii="宋体" w:hAnsi="宋体"/>
          <w:b/>
          <w:szCs w:val="28"/>
        </w:rPr>
        <w:t>竞争性报价函</w:t>
      </w:r>
    </w:p>
    <w:p>
      <w:pPr>
        <w:tabs>
          <w:tab w:val="left" w:pos="6300"/>
        </w:tabs>
        <w:snapToGrid w:val="0"/>
        <w:spacing w:line="360" w:lineRule="auto"/>
        <w:rPr>
          <w:rFonts w:ascii="宋体" w:hAnsi="宋体"/>
          <w:sz w:val="24"/>
          <w:szCs w:val="24"/>
        </w:rPr>
      </w:pPr>
      <w:r>
        <w:rPr>
          <w:rFonts w:hint="eastAsia" w:ascii="宋体" w:hAnsi="宋体"/>
          <w:sz w:val="24"/>
          <w:szCs w:val="24"/>
          <w:u w:val="single"/>
        </w:rPr>
        <w:t>（采购代理机构名称）</w:t>
      </w:r>
      <w:r>
        <w:rPr>
          <w:rFonts w:hint="eastAsia" w:ascii="宋体" w:hAnsi="宋体"/>
          <w:sz w:val="24"/>
          <w:szCs w:val="24"/>
        </w:rPr>
        <w:t>：</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我方收到____________________________（谈判项目名称）的竞争性谈判文件，经详细研究，决定参加该谈判项目的竞争谈判。</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1、愿意按照竞争性谈判文件中的一切要求，提供本项目的交货及技术服务，初始报价为人民币大写：</w:t>
      </w:r>
      <w:r>
        <w:rPr>
          <w:rFonts w:hint="eastAsia" w:ascii="宋体" w:hAnsi="宋体"/>
          <w:sz w:val="24"/>
          <w:szCs w:val="24"/>
          <w:u w:val="single"/>
        </w:rPr>
        <w:t xml:space="preserve">      </w:t>
      </w:r>
      <w:r>
        <w:rPr>
          <w:rFonts w:hint="eastAsia" w:ascii="宋体" w:hAnsi="宋体"/>
          <w:sz w:val="24"/>
          <w:szCs w:val="24"/>
        </w:rPr>
        <w:t>元整；人民币小写：</w:t>
      </w:r>
      <w:r>
        <w:rPr>
          <w:rFonts w:hint="eastAsia" w:ascii="宋体" w:hAnsi="宋体"/>
          <w:sz w:val="24"/>
          <w:szCs w:val="24"/>
          <w:u w:val="single"/>
        </w:rPr>
        <w:t xml:space="preserve">    </w:t>
      </w:r>
      <w:r>
        <w:rPr>
          <w:rFonts w:hint="eastAsia" w:ascii="宋体" w:hAnsi="宋体"/>
          <w:sz w:val="24"/>
          <w:szCs w:val="24"/>
        </w:rPr>
        <w:t>元。以我公司最后报价为准。</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2、我方现提交的响应文件为：响应文件正本</w:t>
      </w:r>
      <w:r>
        <w:rPr>
          <w:rFonts w:hint="eastAsia" w:ascii="宋体" w:hAnsi="宋体"/>
          <w:sz w:val="24"/>
          <w:szCs w:val="24"/>
          <w:u w:val="single"/>
        </w:rPr>
        <w:t xml:space="preserve">   </w:t>
      </w:r>
      <w:r>
        <w:rPr>
          <w:rFonts w:hint="eastAsia" w:ascii="宋体" w:hAnsi="宋体"/>
          <w:sz w:val="24"/>
          <w:szCs w:val="24"/>
        </w:rPr>
        <w:t>份，副本</w:t>
      </w:r>
      <w:r>
        <w:rPr>
          <w:rFonts w:hint="eastAsia" w:ascii="宋体" w:hAnsi="宋体"/>
          <w:sz w:val="24"/>
          <w:szCs w:val="24"/>
          <w:u w:val="single"/>
        </w:rPr>
        <w:t xml:space="preserve">   </w:t>
      </w:r>
      <w:r>
        <w:rPr>
          <w:rFonts w:hint="eastAsia" w:ascii="宋体" w:hAnsi="宋体"/>
          <w:sz w:val="24"/>
          <w:szCs w:val="24"/>
        </w:rPr>
        <w:t>份，电子文档</w:t>
      </w:r>
      <w:r>
        <w:rPr>
          <w:rFonts w:hint="eastAsia" w:ascii="宋体" w:hAnsi="宋体"/>
          <w:sz w:val="24"/>
          <w:szCs w:val="24"/>
          <w:u w:val="single"/>
        </w:rPr>
        <w:t xml:space="preserve">   </w:t>
      </w:r>
      <w:r>
        <w:rPr>
          <w:rFonts w:hint="eastAsia" w:ascii="宋体" w:hAnsi="宋体"/>
          <w:sz w:val="24"/>
          <w:szCs w:val="24"/>
        </w:rPr>
        <w:t>份。</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3、我方承诺：本次谈判的有效期为90天。</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4、我方完全理解和接受贵方竞争性谈判文件的一切规定和要求及谈判评审办法。</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5、在整个竞争性谈判过程中，我方若有违规行为，接受按照《中华人民共和国政府采购法》和《竞争性谈判文件》之规定给予惩罚。</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6、我方若成为成交供应商，将按照最终谈判结果签订合同，并且严格履行合同义务。本承诺函将成为合同不可分割的一部分，与合同具有同等的法律效力。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7、我方同意按竞争性谈判文件规定，交纳竞争性谈判文件要求的保证金。如果我方成为成交供应商，保证在接到成交通知书后，向采购代理机构交纳竞争性谈判文件规定的采购代理服务费。</w:t>
      </w:r>
    </w:p>
    <w:p>
      <w:pPr>
        <w:tabs>
          <w:tab w:val="left" w:pos="6300"/>
        </w:tabs>
        <w:snapToGrid w:val="0"/>
        <w:spacing w:line="360" w:lineRule="auto"/>
        <w:ind w:firstLine="570"/>
        <w:rPr>
          <w:rFonts w:ascii="宋体" w:hAnsi="宋体"/>
          <w:sz w:val="24"/>
          <w:szCs w:val="24"/>
        </w:rPr>
      </w:pPr>
      <w:r>
        <w:rPr>
          <w:rFonts w:hint="eastAsia" w:ascii="宋体" w:hAnsi="宋体"/>
          <w:sz w:val="24"/>
          <w:szCs w:val="24"/>
        </w:rPr>
        <w:t>供应商（公章）：</w:t>
      </w:r>
    </w:p>
    <w:p>
      <w:pPr>
        <w:tabs>
          <w:tab w:val="left" w:pos="6300"/>
        </w:tabs>
        <w:snapToGrid w:val="0"/>
        <w:spacing w:line="360" w:lineRule="auto"/>
        <w:ind w:firstLine="570"/>
        <w:rPr>
          <w:rFonts w:ascii="宋体" w:hAnsi="宋体"/>
          <w:sz w:val="24"/>
          <w:szCs w:val="24"/>
        </w:rPr>
      </w:pPr>
      <w:r>
        <w:rPr>
          <w:rFonts w:hint="eastAsia" w:ascii="宋体" w:hAnsi="宋体"/>
          <w:sz w:val="24"/>
          <w:szCs w:val="24"/>
        </w:rPr>
        <w:t xml:space="preserve">地址：  </w:t>
      </w:r>
    </w:p>
    <w:p>
      <w:pPr>
        <w:tabs>
          <w:tab w:val="left" w:pos="6300"/>
        </w:tabs>
        <w:snapToGrid w:val="0"/>
        <w:spacing w:line="360" w:lineRule="auto"/>
        <w:ind w:firstLine="570"/>
        <w:rPr>
          <w:rFonts w:ascii="宋体" w:hAnsi="宋体"/>
          <w:sz w:val="24"/>
          <w:szCs w:val="24"/>
        </w:rPr>
      </w:pPr>
      <w:r>
        <w:rPr>
          <w:rFonts w:hint="eastAsia" w:ascii="宋体" w:hAnsi="宋体"/>
          <w:sz w:val="24"/>
          <w:szCs w:val="24"/>
        </w:rPr>
        <w:t>电话：                           传真：</w:t>
      </w:r>
    </w:p>
    <w:p>
      <w:pPr>
        <w:tabs>
          <w:tab w:val="left" w:pos="6300"/>
        </w:tabs>
        <w:snapToGrid w:val="0"/>
        <w:spacing w:line="360" w:lineRule="auto"/>
        <w:ind w:firstLine="570"/>
        <w:rPr>
          <w:rFonts w:ascii="宋体" w:hAnsi="宋体"/>
          <w:sz w:val="24"/>
          <w:szCs w:val="24"/>
        </w:rPr>
      </w:pPr>
      <w:r>
        <w:rPr>
          <w:rFonts w:hint="eastAsia" w:ascii="宋体" w:hAnsi="宋体"/>
          <w:sz w:val="24"/>
          <w:szCs w:val="24"/>
        </w:rPr>
        <w:t>网址：                           邮编：</w:t>
      </w:r>
    </w:p>
    <w:p>
      <w:pPr>
        <w:tabs>
          <w:tab w:val="left" w:pos="6300"/>
        </w:tabs>
        <w:snapToGrid w:val="0"/>
        <w:spacing w:line="360" w:lineRule="auto"/>
        <w:ind w:firstLine="570"/>
        <w:rPr>
          <w:rFonts w:ascii="宋体" w:hAnsi="宋体"/>
          <w:sz w:val="24"/>
          <w:szCs w:val="24"/>
        </w:rPr>
      </w:pPr>
      <w:r>
        <w:rPr>
          <w:rFonts w:hint="eastAsia" w:ascii="宋体" w:hAnsi="宋体"/>
          <w:sz w:val="24"/>
          <w:szCs w:val="24"/>
        </w:rPr>
        <w:t>联系人：</w:t>
      </w:r>
    </w:p>
    <w:p>
      <w:pPr>
        <w:snapToGrid w:val="0"/>
        <w:spacing w:line="360" w:lineRule="auto"/>
        <w:ind w:firstLine="480" w:firstLineChars="200"/>
        <w:rPr>
          <w:rFonts w:ascii="宋体" w:hAnsi="宋体"/>
          <w:sz w:val="24"/>
          <w:szCs w:val="24"/>
        </w:rPr>
        <w:sectPr>
          <w:pgSz w:w="11907" w:h="16840"/>
          <w:pgMar w:top="1134" w:right="1191" w:bottom="1134" w:left="1304" w:header="851" w:footer="992" w:gutter="0"/>
          <w:cols w:space="720" w:num="1"/>
          <w:docGrid w:linePitch="380" w:charSpace="-5735"/>
        </w:sectPr>
      </w:pPr>
      <w:r>
        <w:rPr>
          <w:rFonts w:hint="eastAsia" w:ascii="宋体" w:hAnsi="宋体"/>
          <w:sz w:val="24"/>
          <w:szCs w:val="24"/>
        </w:rPr>
        <w:t xml:space="preserve">                               年   月   日</w:t>
      </w:r>
    </w:p>
    <w:p>
      <w:pPr>
        <w:tabs>
          <w:tab w:val="left" w:pos="2895"/>
        </w:tabs>
        <w:spacing w:line="360" w:lineRule="auto"/>
        <w:ind w:firstLine="480" w:firstLineChars="200"/>
        <w:rPr>
          <w:rFonts w:ascii="宋体" w:hAnsi="宋体"/>
          <w:sz w:val="24"/>
          <w:szCs w:val="24"/>
        </w:rPr>
      </w:pPr>
      <w:r>
        <w:rPr>
          <w:rFonts w:hint="eastAsia" w:ascii="宋体" w:hAnsi="宋体"/>
          <w:sz w:val="24"/>
          <w:szCs w:val="24"/>
        </w:rPr>
        <w:t>（二）明细报价表</w:t>
      </w:r>
    </w:p>
    <w:p>
      <w:pPr>
        <w:jc w:val="center"/>
        <w:rPr>
          <w:rFonts w:ascii="宋体" w:hAnsi="宋体"/>
          <w:b/>
          <w:szCs w:val="28"/>
        </w:rPr>
      </w:pPr>
      <w:r>
        <w:rPr>
          <w:rFonts w:hint="eastAsia" w:ascii="宋体" w:hAnsi="宋体"/>
          <w:b/>
          <w:szCs w:val="28"/>
        </w:rPr>
        <w:t>明细报价表</w:t>
      </w:r>
    </w:p>
    <w:p>
      <w:pPr>
        <w:spacing w:line="360" w:lineRule="auto"/>
        <w:rPr>
          <w:rFonts w:ascii="宋体" w:hAnsi="宋体"/>
          <w:sz w:val="24"/>
          <w:szCs w:val="24"/>
          <w:u w:val="single"/>
        </w:rPr>
      </w:pPr>
      <w:r>
        <w:rPr>
          <w:rFonts w:hint="eastAsia" w:ascii="宋体" w:hAnsi="宋体"/>
          <w:sz w:val="24"/>
          <w:szCs w:val="24"/>
        </w:rPr>
        <w:t>项目编号：</w:t>
      </w:r>
    </w:p>
    <w:tbl>
      <w:tblPr>
        <w:tblStyle w:val="65"/>
        <w:tblW w:w="102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891"/>
        <w:gridCol w:w="1936"/>
        <w:gridCol w:w="1559"/>
        <w:gridCol w:w="1276"/>
        <w:gridCol w:w="146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845" w:type="dxa"/>
            <w:vAlign w:val="center"/>
          </w:tcPr>
          <w:p>
            <w:pPr>
              <w:jc w:val="center"/>
              <w:rPr>
                <w:rFonts w:ascii="宋体" w:hAnsi="宋体"/>
                <w:b/>
                <w:sz w:val="21"/>
                <w:szCs w:val="21"/>
              </w:rPr>
            </w:pPr>
            <w:r>
              <w:rPr>
                <w:rFonts w:hint="eastAsia" w:ascii="宋体" w:hAnsi="宋体"/>
                <w:b/>
                <w:sz w:val="21"/>
                <w:szCs w:val="21"/>
              </w:rPr>
              <w:t>序号</w:t>
            </w:r>
          </w:p>
        </w:tc>
        <w:tc>
          <w:tcPr>
            <w:tcW w:w="1891" w:type="dxa"/>
            <w:vAlign w:val="center"/>
          </w:tcPr>
          <w:p>
            <w:pPr>
              <w:jc w:val="center"/>
              <w:rPr>
                <w:rFonts w:ascii="宋体" w:hAnsi="宋体"/>
                <w:b/>
                <w:sz w:val="21"/>
                <w:szCs w:val="21"/>
              </w:rPr>
            </w:pPr>
            <w:r>
              <w:rPr>
                <w:rFonts w:hint="eastAsia" w:ascii="宋体" w:hAnsi="宋体"/>
                <w:b/>
                <w:sz w:val="21"/>
                <w:szCs w:val="21"/>
              </w:rPr>
              <w:t>产品明细</w:t>
            </w:r>
          </w:p>
        </w:tc>
        <w:tc>
          <w:tcPr>
            <w:tcW w:w="1936" w:type="dxa"/>
            <w:vAlign w:val="center"/>
          </w:tcPr>
          <w:p>
            <w:pPr>
              <w:jc w:val="center"/>
              <w:rPr>
                <w:rFonts w:ascii="宋体" w:hAnsi="宋体"/>
                <w:b/>
                <w:sz w:val="21"/>
                <w:szCs w:val="21"/>
              </w:rPr>
            </w:pPr>
            <w:r>
              <w:rPr>
                <w:rFonts w:hint="eastAsia" w:ascii="宋体" w:hAnsi="宋体"/>
                <w:b/>
                <w:sz w:val="21"/>
                <w:szCs w:val="21"/>
              </w:rPr>
              <w:t>数量/单位</w:t>
            </w:r>
          </w:p>
        </w:tc>
        <w:tc>
          <w:tcPr>
            <w:tcW w:w="1559" w:type="dxa"/>
            <w:vAlign w:val="center"/>
          </w:tcPr>
          <w:p>
            <w:pPr>
              <w:jc w:val="center"/>
              <w:rPr>
                <w:rFonts w:ascii="宋体" w:hAnsi="宋体"/>
                <w:b/>
                <w:sz w:val="21"/>
                <w:szCs w:val="21"/>
              </w:rPr>
            </w:pPr>
            <w:r>
              <w:rPr>
                <w:rFonts w:hint="eastAsia" w:ascii="宋体" w:hAnsi="宋体"/>
                <w:b/>
                <w:sz w:val="21"/>
                <w:szCs w:val="21"/>
              </w:rPr>
              <w:t>限价</w:t>
            </w:r>
          </w:p>
        </w:tc>
        <w:tc>
          <w:tcPr>
            <w:tcW w:w="1276" w:type="dxa"/>
            <w:vAlign w:val="center"/>
          </w:tcPr>
          <w:p>
            <w:pPr>
              <w:jc w:val="center"/>
              <w:rPr>
                <w:rFonts w:ascii="宋体" w:hAnsi="宋体"/>
                <w:b/>
                <w:sz w:val="21"/>
                <w:szCs w:val="21"/>
              </w:rPr>
            </w:pPr>
            <w:r>
              <w:rPr>
                <w:rFonts w:hint="eastAsia" w:ascii="宋体" w:hAnsi="宋体"/>
                <w:b/>
                <w:sz w:val="21"/>
                <w:szCs w:val="21"/>
              </w:rPr>
              <w:t>质保要求</w:t>
            </w:r>
          </w:p>
        </w:tc>
        <w:tc>
          <w:tcPr>
            <w:tcW w:w="1466" w:type="dxa"/>
            <w:vAlign w:val="center"/>
          </w:tcPr>
          <w:p>
            <w:pPr>
              <w:jc w:val="center"/>
              <w:rPr>
                <w:rFonts w:ascii="宋体" w:hAnsi="宋体"/>
                <w:b/>
                <w:sz w:val="21"/>
                <w:szCs w:val="21"/>
              </w:rPr>
            </w:pPr>
            <w:r>
              <w:rPr>
                <w:rFonts w:hint="eastAsia" w:ascii="宋体" w:hAnsi="宋体"/>
                <w:b/>
                <w:sz w:val="21"/>
                <w:szCs w:val="21"/>
              </w:rPr>
              <w:t>分项报价</w:t>
            </w:r>
          </w:p>
        </w:tc>
        <w:tc>
          <w:tcPr>
            <w:tcW w:w="1276" w:type="dxa"/>
            <w:vAlign w:val="center"/>
          </w:tcPr>
          <w:p>
            <w:pPr>
              <w:jc w:val="center"/>
              <w:rPr>
                <w:rFonts w:ascii="宋体" w:hAnsi="宋体"/>
                <w:b/>
                <w:sz w:val="21"/>
                <w:szCs w:val="21"/>
              </w:rPr>
            </w:pPr>
            <w:r>
              <w:rPr>
                <w:rFonts w:hint="eastAsia" w:ascii="宋体" w:hAnsi="宋体"/>
                <w:b/>
                <w:sz w:val="21"/>
                <w:szCs w:val="21"/>
              </w:rPr>
              <w:t>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845" w:type="dxa"/>
            <w:vAlign w:val="center"/>
          </w:tcPr>
          <w:p>
            <w:pPr>
              <w:pStyle w:val="25"/>
              <w:spacing w:before="120" w:line="240" w:lineRule="auto"/>
              <w:ind w:left="0"/>
              <w:jc w:val="center"/>
              <w:outlineLvl w:val="0"/>
              <w:rPr>
                <w:rFonts w:ascii="宋体" w:hAnsi="宋体"/>
                <w:sz w:val="21"/>
                <w:szCs w:val="21"/>
              </w:rPr>
            </w:pPr>
            <w:r>
              <w:rPr>
                <w:rFonts w:hint="eastAsia" w:ascii="宋体" w:hAnsi="宋体"/>
                <w:sz w:val="21"/>
                <w:szCs w:val="21"/>
              </w:rPr>
              <w:t>1</w:t>
            </w:r>
          </w:p>
        </w:tc>
        <w:tc>
          <w:tcPr>
            <w:tcW w:w="1891" w:type="dxa"/>
            <w:vAlign w:val="center"/>
          </w:tcPr>
          <w:p>
            <w:pPr>
              <w:widowControl/>
              <w:jc w:val="center"/>
              <w:rPr>
                <w:rFonts w:ascii="宋体" w:hAnsi="宋体" w:cs="宋体"/>
                <w:kern w:val="0"/>
                <w:sz w:val="21"/>
                <w:szCs w:val="24"/>
              </w:rPr>
            </w:pPr>
          </w:p>
        </w:tc>
        <w:tc>
          <w:tcPr>
            <w:tcW w:w="1936" w:type="dxa"/>
            <w:vAlign w:val="center"/>
          </w:tcPr>
          <w:p>
            <w:pPr>
              <w:jc w:val="center"/>
              <w:rPr>
                <w:rFonts w:ascii="宋体" w:hAnsi="宋体"/>
                <w:sz w:val="21"/>
                <w:szCs w:val="21"/>
              </w:rPr>
            </w:pPr>
          </w:p>
        </w:tc>
        <w:tc>
          <w:tcPr>
            <w:tcW w:w="1559" w:type="dxa"/>
            <w:vAlign w:val="center"/>
          </w:tcPr>
          <w:p>
            <w:pPr>
              <w:jc w:val="center"/>
              <w:rPr>
                <w:rFonts w:ascii="宋体" w:hAnsi="宋体"/>
                <w:sz w:val="21"/>
                <w:szCs w:val="21"/>
              </w:rPr>
            </w:pPr>
          </w:p>
        </w:tc>
        <w:tc>
          <w:tcPr>
            <w:tcW w:w="1276" w:type="dxa"/>
            <w:vAlign w:val="center"/>
          </w:tcPr>
          <w:p>
            <w:pPr>
              <w:jc w:val="center"/>
              <w:rPr>
                <w:rFonts w:ascii="宋体" w:hAnsi="宋体"/>
                <w:sz w:val="21"/>
                <w:szCs w:val="21"/>
              </w:rPr>
            </w:pPr>
          </w:p>
        </w:tc>
        <w:tc>
          <w:tcPr>
            <w:tcW w:w="1466" w:type="dxa"/>
          </w:tcPr>
          <w:p>
            <w:pPr>
              <w:jc w:val="center"/>
              <w:rPr>
                <w:rFonts w:ascii="宋体" w:hAnsi="宋体"/>
                <w:sz w:val="21"/>
                <w:szCs w:val="21"/>
              </w:rPr>
            </w:pPr>
          </w:p>
        </w:tc>
        <w:tc>
          <w:tcPr>
            <w:tcW w:w="1276"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845" w:type="dxa"/>
            <w:vAlign w:val="center"/>
          </w:tcPr>
          <w:p>
            <w:pPr>
              <w:pStyle w:val="25"/>
              <w:spacing w:before="120" w:line="240" w:lineRule="auto"/>
              <w:ind w:left="0"/>
              <w:jc w:val="center"/>
              <w:outlineLvl w:val="0"/>
              <w:rPr>
                <w:rFonts w:ascii="宋体" w:hAnsi="宋体"/>
                <w:sz w:val="21"/>
                <w:szCs w:val="21"/>
              </w:rPr>
            </w:pPr>
            <w:r>
              <w:rPr>
                <w:rFonts w:hint="eastAsia" w:ascii="宋体" w:hAnsi="宋体"/>
                <w:sz w:val="21"/>
                <w:szCs w:val="21"/>
              </w:rPr>
              <w:t>2</w:t>
            </w:r>
          </w:p>
        </w:tc>
        <w:tc>
          <w:tcPr>
            <w:tcW w:w="1891" w:type="dxa"/>
            <w:vAlign w:val="center"/>
          </w:tcPr>
          <w:p>
            <w:pPr>
              <w:widowControl/>
              <w:jc w:val="center"/>
              <w:rPr>
                <w:rFonts w:ascii="宋体" w:hAnsi="宋体" w:cs="宋体"/>
                <w:kern w:val="0"/>
                <w:sz w:val="21"/>
                <w:szCs w:val="24"/>
              </w:rPr>
            </w:pPr>
          </w:p>
        </w:tc>
        <w:tc>
          <w:tcPr>
            <w:tcW w:w="1936" w:type="dxa"/>
            <w:vAlign w:val="center"/>
          </w:tcPr>
          <w:p>
            <w:pPr>
              <w:jc w:val="center"/>
              <w:rPr>
                <w:rFonts w:ascii="宋体" w:hAnsi="宋体"/>
                <w:sz w:val="21"/>
                <w:szCs w:val="21"/>
              </w:rPr>
            </w:pPr>
          </w:p>
        </w:tc>
        <w:tc>
          <w:tcPr>
            <w:tcW w:w="1559" w:type="dxa"/>
            <w:vAlign w:val="center"/>
          </w:tcPr>
          <w:p>
            <w:pPr>
              <w:jc w:val="center"/>
              <w:rPr>
                <w:rFonts w:ascii="宋体" w:hAnsi="宋体"/>
                <w:sz w:val="21"/>
                <w:szCs w:val="21"/>
              </w:rPr>
            </w:pPr>
          </w:p>
        </w:tc>
        <w:tc>
          <w:tcPr>
            <w:tcW w:w="1276" w:type="dxa"/>
            <w:vAlign w:val="center"/>
          </w:tcPr>
          <w:p>
            <w:pPr>
              <w:jc w:val="center"/>
              <w:rPr>
                <w:rFonts w:ascii="宋体" w:hAnsi="宋体"/>
                <w:sz w:val="21"/>
                <w:szCs w:val="21"/>
              </w:rPr>
            </w:pPr>
          </w:p>
        </w:tc>
        <w:tc>
          <w:tcPr>
            <w:tcW w:w="1466" w:type="dxa"/>
          </w:tcPr>
          <w:p>
            <w:pPr>
              <w:jc w:val="center"/>
              <w:rPr>
                <w:rFonts w:ascii="宋体" w:hAnsi="宋体"/>
                <w:sz w:val="21"/>
                <w:szCs w:val="21"/>
              </w:rPr>
            </w:pPr>
          </w:p>
        </w:tc>
        <w:tc>
          <w:tcPr>
            <w:tcW w:w="1276"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845" w:type="dxa"/>
            <w:vAlign w:val="center"/>
          </w:tcPr>
          <w:p>
            <w:pPr>
              <w:pStyle w:val="25"/>
              <w:spacing w:before="120" w:line="240" w:lineRule="auto"/>
              <w:ind w:left="0"/>
              <w:jc w:val="center"/>
              <w:outlineLvl w:val="0"/>
              <w:rPr>
                <w:rFonts w:ascii="宋体" w:hAnsi="宋体"/>
                <w:sz w:val="21"/>
                <w:szCs w:val="21"/>
              </w:rPr>
            </w:pPr>
            <w:r>
              <w:rPr>
                <w:rFonts w:hint="eastAsia" w:ascii="宋体" w:hAnsi="宋体"/>
                <w:sz w:val="21"/>
                <w:szCs w:val="21"/>
              </w:rPr>
              <w:t>3</w:t>
            </w:r>
          </w:p>
        </w:tc>
        <w:tc>
          <w:tcPr>
            <w:tcW w:w="1891" w:type="dxa"/>
            <w:vAlign w:val="center"/>
          </w:tcPr>
          <w:p>
            <w:pPr>
              <w:widowControl/>
              <w:jc w:val="center"/>
              <w:rPr>
                <w:rFonts w:ascii="宋体" w:hAnsi="宋体" w:cs="宋体"/>
                <w:kern w:val="0"/>
                <w:sz w:val="21"/>
                <w:szCs w:val="24"/>
              </w:rPr>
            </w:pPr>
          </w:p>
        </w:tc>
        <w:tc>
          <w:tcPr>
            <w:tcW w:w="1936" w:type="dxa"/>
          </w:tcPr>
          <w:p>
            <w:pPr>
              <w:rPr>
                <w:rFonts w:ascii="宋体" w:hAnsi="宋体"/>
                <w:sz w:val="21"/>
                <w:szCs w:val="21"/>
              </w:rPr>
            </w:pPr>
          </w:p>
        </w:tc>
        <w:tc>
          <w:tcPr>
            <w:tcW w:w="1559" w:type="dxa"/>
            <w:vAlign w:val="center"/>
          </w:tcPr>
          <w:p>
            <w:pPr>
              <w:jc w:val="center"/>
              <w:rPr>
                <w:rFonts w:ascii="宋体" w:hAnsi="宋体"/>
                <w:sz w:val="21"/>
                <w:szCs w:val="21"/>
              </w:rPr>
            </w:pPr>
          </w:p>
        </w:tc>
        <w:tc>
          <w:tcPr>
            <w:tcW w:w="1276" w:type="dxa"/>
            <w:vAlign w:val="center"/>
          </w:tcPr>
          <w:p>
            <w:pPr>
              <w:jc w:val="center"/>
              <w:rPr>
                <w:rFonts w:ascii="宋体" w:hAnsi="宋体"/>
                <w:sz w:val="21"/>
                <w:szCs w:val="21"/>
              </w:rPr>
            </w:pPr>
          </w:p>
        </w:tc>
        <w:tc>
          <w:tcPr>
            <w:tcW w:w="1466" w:type="dxa"/>
          </w:tcPr>
          <w:p>
            <w:pPr>
              <w:jc w:val="center"/>
              <w:rPr>
                <w:rFonts w:ascii="宋体" w:hAnsi="宋体"/>
                <w:sz w:val="21"/>
                <w:szCs w:val="21"/>
              </w:rPr>
            </w:pPr>
          </w:p>
        </w:tc>
        <w:tc>
          <w:tcPr>
            <w:tcW w:w="1276" w:type="dxa"/>
            <w:vAlign w:val="center"/>
          </w:tcPr>
          <w:p>
            <w:pPr>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845" w:type="dxa"/>
            <w:vAlign w:val="center"/>
          </w:tcPr>
          <w:p>
            <w:pPr>
              <w:pStyle w:val="25"/>
              <w:spacing w:before="120" w:line="240" w:lineRule="auto"/>
              <w:ind w:left="0"/>
              <w:jc w:val="center"/>
              <w:outlineLvl w:val="0"/>
              <w:rPr>
                <w:rFonts w:ascii="宋体" w:hAnsi="宋体"/>
                <w:sz w:val="21"/>
                <w:szCs w:val="21"/>
              </w:rPr>
            </w:pPr>
            <w:r>
              <w:rPr>
                <w:rFonts w:hint="eastAsia" w:ascii="宋体" w:hAnsi="宋体"/>
                <w:sz w:val="21"/>
                <w:szCs w:val="21"/>
              </w:rPr>
              <w:t>4</w:t>
            </w:r>
          </w:p>
        </w:tc>
        <w:tc>
          <w:tcPr>
            <w:tcW w:w="1891" w:type="dxa"/>
            <w:vAlign w:val="center"/>
          </w:tcPr>
          <w:p>
            <w:pPr>
              <w:widowControl/>
              <w:jc w:val="center"/>
              <w:rPr>
                <w:rFonts w:ascii="宋体" w:hAnsi="宋体" w:cs="宋体"/>
                <w:kern w:val="0"/>
                <w:sz w:val="21"/>
                <w:szCs w:val="24"/>
              </w:rPr>
            </w:pPr>
          </w:p>
        </w:tc>
        <w:tc>
          <w:tcPr>
            <w:tcW w:w="1936" w:type="dxa"/>
            <w:vAlign w:val="center"/>
          </w:tcPr>
          <w:p>
            <w:pPr>
              <w:rPr>
                <w:rFonts w:ascii="宋体" w:hAnsi="宋体"/>
                <w:sz w:val="21"/>
                <w:szCs w:val="21"/>
              </w:rPr>
            </w:pPr>
          </w:p>
        </w:tc>
        <w:tc>
          <w:tcPr>
            <w:tcW w:w="1559" w:type="dxa"/>
            <w:vAlign w:val="center"/>
          </w:tcPr>
          <w:p>
            <w:pPr>
              <w:jc w:val="center"/>
              <w:rPr>
                <w:rFonts w:ascii="宋体" w:hAnsi="宋体"/>
                <w:sz w:val="21"/>
                <w:szCs w:val="21"/>
              </w:rPr>
            </w:pPr>
          </w:p>
        </w:tc>
        <w:tc>
          <w:tcPr>
            <w:tcW w:w="1276" w:type="dxa"/>
            <w:vAlign w:val="center"/>
          </w:tcPr>
          <w:p>
            <w:pPr>
              <w:jc w:val="center"/>
              <w:rPr>
                <w:rFonts w:ascii="宋体" w:hAnsi="宋体"/>
                <w:sz w:val="21"/>
                <w:szCs w:val="21"/>
              </w:rPr>
            </w:pPr>
          </w:p>
        </w:tc>
        <w:tc>
          <w:tcPr>
            <w:tcW w:w="1466" w:type="dxa"/>
          </w:tcPr>
          <w:p>
            <w:pPr>
              <w:jc w:val="center"/>
              <w:rPr>
                <w:rFonts w:ascii="宋体" w:hAnsi="宋体"/>
                <w:sz w:val="21"/>
                <w:szCs w:val="21"/>
              </w:rPr>
            </w:pPr>
          </w:p>
        </w:tc>
        <w:tc>
          <w:tcPr>
            <w:tcW w:w="1276" w:type="dxa"/>
            <w:vAlign w:val="center"/>
          </w:tcPr>
          <w:p>
            <w:pPr>
              <w:jc w:val="center"/>
              <w:rPr>
                <w:rFonts w:ascii="宋体" w:hAnsi="宋体"/>
                <w:sz w:val="21"/>
                <w:szCs w:val="21"/>
              </w:rPr>
            </w:pPr>
          </w:p>
        </w:tc>
      </w:tr>
    </w:tbl>
    <w:p>
      <w:pPr>
        <w:snapToGrid w:val="0"/>
        <w:spacing w:line="500" w:lineRule="exact"/>
        <w:rPr>
          <w:rFonts w:ascii="宋体" w:hAnsi="宋体"/>
          <w:sz w:val="24"/>
          <w:szCs w:val="28"/>
        </w:rPr>
      </w:pPr>
    </w:p>
    <w:p>
      <w:pPr>
        <w:snapToGrid w:val="0"/>
        <w:spacing w:line="500" w:lineRule="exact"/>
        <w:ind w:firstLine="480" w:firstLineChars="200"/>
        <w:rPr>
          <w:rFonts w:ascii="宋体" w:hAnsi="宋体"/>
          <w:sz w:val="24"/>
          <w:szCs w:val="28"/>
        </w:rPr>
      </w:pPr>
      <w:r>
        <w:rPr>
          <w:rFonts w:hint="eastAsia" w:ascii="宋体" w:hAnsi="宋体"/>
          <w:sz w:val="24"/>
          <w:szCs w:val="28"/>
        </w:rPr>
        <w:t>注：1、请供应商完整填写本表。</w:t>
      </w:r>
    </w:p>
    <w:p>
      <w:pPr>
        <w:snapToGrid w:val="0"/>
        <w:spacing w:line="500" w:lineRule="exact"/>
        <w:rPr>
          <w:rFonts w:ascii="宋体" w:hAnsi="宋体"/>
          <w:sz w:val="24"/>
          <w:szCs w:val="28"/>
        </w:rPr>
      </w:pPr>
      <w:r>
        <w:rPr>
          <w:rFonts w:hint="eastAsia" w:ascii="宋体" w:hAnsi="宋体"/>
          <w:sz w:val="24"/>
          <w:szCs w:val="28"/>
        </w:rPr>
        <w:t xml:space="preserve">        2、该表可扩展</w:t>
      </w:r>
      <w:bookmarkStart w:id="75" w:name="OLE_LINK1"/>
      <w:bookmarkStart w:id="76" w:name="OLE_LINK2"/>
      <w:r>
        <w:rPr>
          <w:rFonts w:hint="eastAsia" w:ascii="宋体" w:hAnsi="宋体"/>
          <w:sz w:val="24"/>
          <w:szCs w:val="28"/>
        </w:rPr>
        <w:t>，并逐页签字或盖章。</w:t>
      </w:r>
      <w:bookmarkEnd w:id="75"/>
      <w:bookmarkEnd w:id="76"/>
    </w:p>
    <w:p>
      <w:pPr>
        <w:pStyle w:val="40"/>
        <w:spacing w:line="360" w:lineRule="auto"/>
        <w:rPr>
          <w:rFonts w:ascii="宋体" w:hAnsi="宋体"/>
          <w:sz w:val="24"/>
          <w:szCs w:val="24"/>
        </w:rPr>
      </w:pPr>
    </w:p>
    <w:p>
      <w:pPr>
        <w:pStyle w:val="40"/>
        <w:spacing w:line="360" w:lineRule="auto"/>
        <w:rPr>
          <w:rFonts w:ascii="宋体" w:hAnsi="宋体"/>
          <w:sz w:val="24"/>
          <w:szCs w:val="24"/>
        </w:rPr>
      </w:pPr>
      <w:r>
        <w:rPr>
          <w:rFonts w:hint="eastAsia" w:ascii="宋体" w:hAnsi="宋体"/>
          <w:sz w:val="24"/>
          <w:szCs w:val="24"/>
        </w:rPr>
        <w:t xml:space="preserve">            </w:t>
      </w:r>
    </w:p>
    <w:p>
      <w:pPr>
        <w:spacing w:line="360" w:lineRule="auto"/>
        <w:rPr>
          <w:rFonts w:ascii="宋体" w:hAnsi="宋体"/>
        </w:rPr>
      </w:pPr>
      <w:r>
        <w:rPr>
          <w:rFonts w:hint="eastAsia" w:ascii="宋体" w:hAnsi="宋体"/>
          <w:sz w:val="24"/>
          <w:szCs w:val="24"/>
        </w:rPr>
        <w:t xml:space="preserve">                                              供应商名称（公章）：</w:t>
      </w:r>
    </w:p>
    <w:p>
      <w:pPr>
        <w:spacing w:line="360" w:lineRule="auto"/>
        <w:ind w:right="480" w:firstLine="6480" w:firstLineChars="2700"/>
        <w:rPr>
          <w:rFonts w:ascii="宋体" w:hAnsi="宋体"/>
          <w:sz w:val="24"/>
          <w:szCs w:val="24"/>
        </w:rPr>
      </w:pPr>
      <w:r>
        <w:rPr>
          <w:rFonts w:hint="eastAsia" w:ascii="宋体" w:hAnsi="宋体"/>
          <w:sz w:val="24"/>
          <w:szCs w:val="24"/>
        </w:rPr>
        <w:t>年     月    日</w:t>
      </w:r>
    </w:p>
    <w:p>
      <w:pPr>
        <w:spacing w:line="360" w:lineRule="auto"/>
        <w:ind w:right="480" w:firstLine="6480" w:firstLineChars="2700"/>
        <w:rPr>
          <w:rFonts w:ascii="宋体" w:hAnsi="宋体"/>
          <w:sz w:val="24"/>
          <w:szCs w:val="24"/>
        </w:rPr>
      </w:pPr>
    </w:p>
    <w:p>
      <w:pPr>
        <w:pStyle w:val="4"/>
        <w:spacing w:before="0" w:after="0" w:line="360" w:lineRule="auto"/>
        <w:ind w:firstLine="472" w:firstLineChars="196"/>
        <w:rPr>
          <w:rFonts w:ascii="宋体" w:hAnsi="宋体"/>
          <w:sz w:val="24"/>
          <w:szCs w:val="24"/>
        </w:rPr>
      </w:pPr>
      <w:bookmarkStart w:id="77" w:name="_Toc313008357"/>
      <w:bookmarkStart w:id="78" w:name="_Toc313888361"/>
      <w:bookmarkStart w:id="79" w:name="_Toc342913420"/>
      <w:bookmarkStart w:id="80" w:name="_Toc403569799"/>
      <w:r>
        <w:rPr>
          <w:rFonts w:hint="eastAsia" w:ascii="宋体" w:hAnsi="宋体"/>
          <w:sz w:val="24"/>
          <w:szCs w:val="24"/>
        </w:rPr>
        <w:t>二、技术部分</w:t>
      </w:r>
      <w:bookmarkEnd w:id="77"/>
      <w:bookmarkEnd w:id="78"/>
      <w:bookmarkEnd w:id="79"/>
      <w:bookmarkEnd w:id="80"/>
    </w:p>
    <w:p>
      <w:pPr>
        <w:snapToGrid w:val="0"/>
        <w:spacing w:line="360" w:lineRule="auto"/>
        <w:jc w:val="center"/>
        <w:rPr>
          <w:rFonts w:ascii="宋体" w:hAnsi="宋体"/>
          <w:sz w:val="24"/>
          <w:szCs w:val="24"/>
        </w:rPr>
      </w:pPr>
      <w:r>
        <w:rPr>
          <w:rFonts w:hint="eastAsia" w:ascii="宋体" w:hAnsi="宋体"/>
          <w:sz w:val="24"/>
          <w:szCs w:val="24"/>
        </w:rPr>
        <w:t>（一）技术应答（格式自定）</w:t>
      </w:r>
    </w:p>
    <w:p>
      <w:pPr>
        <w:tabs>
          <w:tab w:val="left" w:pos="6300"/>
        </w:tabs>
        <w:snapToGrid w:val="0"/>
        <w:spacing w:line="500" w:lineRule="exact"/>
        <w:ind w:firstLine="570"/>
        <w:rPr>
          <w:rFonts w:ascii="宋体" w:hAnsi="宋体"/>
          <w:szCs w:val="24"/>
        </w:rPr>
      </w:pPr>
      <w:r>
        <w:rPr>
          <w:rFonts w:ascii="宋体" w:hAnsi="宋体"/>
          <w:szCs w:val="24"/>
        </w:rPr>
        <w:br w:type="page"/>
      </w:r>
      <w:r>
        <w:rPr>
          <w:rFonts w:hint="eastAsia" w:ascii="宋体" w:hAnsi="宋体"/>
          <w:sz w:val="24"/>
          <w:szCs w:val="24"/>
        </w:rPr>
        <w:t>（二）技术响应偏离表</w:t>
      </w:r>
    </w:p>
    <w:p>
      <w:pPr>
        <w:pStyle w:val="34"/>
        <w:tabs>
          <w:tab w:val="left" w:pos="6300"/>
        </w:tabs>
        <w:snapToGrid w:val="0"/>
        <w:spacing w:line="500" w:lineRule="exact"/>
        <w:ind w:firstLine="480" w:firstLineChars="200"/>
        <w:outlineLvl w:val="0"/>
        <w:rPr>
          <w:rFonts w:ascii="宋体" w:hAnsi="宋体"/>
          <w:sz w:val="24"/>
        </w:rPr>
      </w:pPr>
      <w:r>
        <w:rPr>
          <w:rFonts w:hint="eastAsia" w:ascii="宋体" w:hAnsi="宋体"/>
          <w:sz w:val="24"/>
        </w:rPr>
        <w:t>采购项目名称：</w:t>
      </w:r>
    </w:p>
    <w:tbl>
      <w:tblPr>
        <w:tblStyle w:val="65"/>
        <w:tblW w:w="86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spacing w:line="500" w:lineRule="exact"/>
              <w:jc w:val="center"/>
              <w:outlineLvl w:val="0"/>
              <w:rPr>
                <w:rFonts w:ascii="宋体" w:hAnsi="宋体"/>
                <w:sz w:val="21"/>
                <w:szCs w:val="21"/>
              </w:rPr>
            </w:pPr>
            <w:r>
              <w:rPr>
                <w:rFonts w:hint="eastAsia" w:ascii="宋体" w:hAnsi="宋体"/>
                <w:sz w:val="21"/>
                <w:szCs w:val="21"/>
              </w:rPr>
              <w:t>序号</w:t>
            </w:r>
          </w:p>
        </w:tc>
        <w:tc>
          <w:tcPr>
            <w:tcW w:w="2658" w:type="dxa"/>
            <w:vAlign w:val="center"/>
          </w:tcPr>
          <w:p>
            <w:pPr>
              <w:tabs>
                <w:tab w:val="left" w:pos="6300"/>
              </w:tabs>
              <w:snapToGrid w:val="0"/>
              <w:spacing w:line="500" w:lineRule="exact"/>
              <w:jc w:val="center"/>
              <w:outlineLvl w:val="0"/>
              <w:rPr>
                <w:rFonts w:ascii="宋体" w:hAnsi="宋体"/>
                <w:sz w:val="21"/>
                <w:szCs w:val="21"/>
              </w:rPr>
            </w:pPr>
            <w:r>
              <w:rPr>
                <w:rFonts w:hint="eastAsia" w:ascii="宋体" w:hAnsi="宋体"/>
                <w:sz w:val="21"/>
                <w:szCs w:val="21"/>
              </w:rPr>
              <w:t>采购需求</w:t>
            </w:r>
          </w:p>
        </w:tc>
        <w:tc>
          <w:tcPr>
            <w:tcW w:w="2759" w:type="dxa"/>
            <w:vAlign w:val="center"/>
          </w:tcPr>
          <w:p>
            <w:pPr>
              <w:tabs>
                <w:tab w:val="left" w:pos="6300"/>
              </w:tabs>
              <w:snapToGrid w:val="0"/>
              <w:spacing w:line="500" w:lineRule="exact"/>
              <w:jc w:val="center"/>
              <w:outlineLvl w:val="0"/>
              <w:rPr>
                <w:rFonts w:ascii="宋体" w:hAnsi="宋体"/>
                <w:sz w:val="21"/>
                <w:szCs w:val="21"/>
              </w:rPr>
            </w:pPr>
            <w:r>
              <w:rPr>
                <w:rFonts w:hint="eastAsia" w:ascii="宋体" w:hAnsi="宋体"/>
                <w:sz w:val="21"/>
                <w:szCs w:val="21"/>
              </w:rPr>
              <w:t>响应情况</w:t>
            </w:r>
          </w:p>
        </w:tc>
        <w:tc>
          <w:tcPr>
            <w:tcW w:w="2067" w:type="dxa"/>
            <w:vAlign w:val="center"/>
          </w:tcPr>
          <w:p>
            <w:pPr>
              <w:tabs>
                <w:tab w:val="left" w:pos="6300"/>
              </w:tabs>
              <w:snapToGrid w:val="0"/>
              <w:spacing w:line="500" w:lineRule="exact"/>
              <w:jc w:val="center"/>
              <w:outlineLvl w:val="0"/>
              <w:rPr>
                <w:rFonts w:ascii="宋体" w:hAnsi="宋体"/>
                <w:sz w:val="21"/>
                <w:szCs w:val="21"/>
              </w:rPr>
            </w:pPr>
            <w:r>
              <w:rPr>
                <w:rFonts w:hint="eastAsia" w:ascii="宋体" w:hAnsi="宋体"/>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sz w:val="21"/>
                <w:szCs w:val="21"/>
              </w:rPr>
            </w:pPr>
          </w:p>
        </w:tc>
        <w:tc>
          <w:tcPr>
            <w:tcW w:w="2658" w:type="dxa"/>
            <w:vAlign w:val="center"/>
          </w:tcPr>
          <w:p>
            <w:pPr>
              <w:tabs>
                <w:tab w:val="left" w:pos="6300"/>
              </w:tabs>
              <w:snapToGrid w:val="0"/>
              <w:spacing w:line="500" w:lineRule="exact"/>
              <w:jc w:val="center"/>
              <w:outlineLvl w:val="0"/>
              <w:rPr>
                <w:rFonts w:ascii="宋体" w:hAnsi="宋体"/>
                <w:sz w:val="21"/>
                <w:szCs w:val="21"/>
              </w:rPr>
            </w:pPr>
          </w:p>
        </w:tc>
        <w:tc>
          <w:tcPr>
            <w:tcW w:w="2759" w:type="dxa"/>
            <w:vAlign w:val="center"/>
          </w:tcPr>
          <w:p>
            <w:pPr>
              <w:tabs>
                <w:tab w:val="left" w:pos="6300"/>
              </w:tabs>
              <w:snapToGrid w:val="0"/>
              <w:spacing w:line="500" w:lineRule="exact"/>
              <w:jc w:val="center"/>
              <w:outlineLvl w:val="0"/>
              <w:rPr>
                <w:rFonts w:ascii="宋体" w:hAnsi="宋体"/>
                <w:sz w:val="21"/>
                <w:szCs w:val="21"/>
              </w:rPr>
            </w:pPr>
          </w:p>
        </w:tc>
        <w:tc>
          <w:tcPr>
            <w:tcW w:w="2067" w:type="dxa"/>
            <w:vAlign w:val="center"/>
          </w:tcPr>
          <w:p>
            <w:pPr>
              <w:tabs>
                <w:tab w:val="left" w:pos="6300"/>
              </w:tabs>
              <w:snapToGrid w:val="0"/>
              <w:spacing w:line="500" w:lineRule="exact"/>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sz w:val="21"/>
                <w:szCs w:val="21"/>
              </w:rPr>
            </w:pPr>
          </w:p>
        </w:tc>
        <w:tc>
          <w:tcPr>
            <w:tcW w:w="2658" w:type="dxa"/>
            <w:vAlign w:val="center"/>
          </w:tcPr>
          <w:p>
            <w:pPr>
              <w:tabs>
                <w:tab w:val="left" w:pos="6300"/>
              </w:tabs>
              <w:snapToGrid w:val="0"/>
              <w:spacing w:line="500" w:lineRule="exact"/>
              <w:jc w:val="center"/>
              <w:outlineLvl w:val="0"/>
              <w:rPr>
                <w:rFonts w:ascii="宋体" w:hAnsi="宋体"/>
                <w:sz w:val="21"/>
                <w:szCs w:val="21"/>
              </w:rPr>
            </w:pPr>
          </w:p>
        </w:tc>
        <w:tc>
          <w:tcPr>
            <w:tcW w:w="2759" w:type="dxa"/>
            <w:vAlign w:val="center"/>
          </w:tcPr>
          <w:p>
            <w:pPr>
              <w:tabs>
                <w:tab w:val="left" w:pos="6300"/>
              </w:tabs>
              <w:snapToGrid w:val="0"/>
              <w:spacing w:line="500" w:lineRule="exact"/>
              <w:jc w:val="center"/>
              <w:outlineLvl w:val="0"/>
              <w:rPr>
                <w:rFonts w:ascii="宋体" w:hAnsi="宋体"/>
                <w:sz w:val="21"/>
                <w:szCs w:val="21"/>
              </w:rPr>
            </w:pPr>
          </w:p>
        </w:tc>
        <w:tc>
          <w:tcPr>
            <w:tcW w:w="2067" w:type="dxa"/>
            <w:vAlign w:val="center"/>
          </w:tcPr>
          <w:p>
            <w:pPr>
              <w:tabs>
                <w:tab w:val="left" w:pos="6300"/>
              </w:tabs>
              <w:snapToGrid w:val="0"/>
              <w:spacing w:line="500" w:lineRule="exact"/>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sz w:val="21"/>
                <w:szCs w:val="21"/>
              </w:rPr>
            </w:pPr>
          </w:p>
        </w:tc>
        <w:tc>
          <w:tcPr>
            <w:tcW w:w="2658" w:type="dxa"/>
            <w:vAlign w:val="center"/>
          </w:tcPr>
          <w:p>
            <w:pPr>
              <w:tabs>
                <w:tab w:val="left" w:pos="6300"/>
              </w:tabs>
              <w:snapToGrid w:val="0"/>
              <w:spacing w:line="500" w:lineRule="exact"/>
              <w:jc w:val="center"/>
              <w:outlineLvl w:val="0"/>
              <w:rPr>
                <w:rFonts w:ascii="宋体" w:hAnsi="宋体"/>
                <w:sz w:val="21"/>
                <w:szCs w:val="21"/>
              </w:rPr>
            </w:pPr>
          </w:p>
        </w:tc>
        <w:tc>
          <w:tcPr>
            <w:tcW w:w="2759" w:type="dxa"/>
            <w:vAlign w:val="center"/>
          </w:tcPr>
          <w:p>
            <w:pPr>
              <w:tabs>
                <w:tab w:val="left" w:pos="6300"/>
              </w:tabs>
              <w:snapToGrid w:val="0"/>
              <w:spacing w:line="500" w:lineRule="exact"/>
              <w:jc w:val="center"/>
              <w:outlineLvl w:val="0"/>
              <w:rPr>
                <w:rFonts w:ascii="宋体" w:hAnsi="宋体"/>
                <w:sz w:val="21"/>
                <w:szCs w:val="21"/>
              </w:rPr>
            </w:pPr>
          </w:p>
        </w:tc>
        <w:tc>
          <w:tcPr>
            <w:tcW w:w="2067" w:type="dxa"/>
            <w:vAlign w:val="center"/>
          </w:tcPr>
          <w:p>
            <w:pPr>
              <w:tabs>
                <w:tab w:val="left" w:pos="6300"/>
              </w:tabs>
              <w:snapToGrid w:val="0"/>
              <w:spacing w:line="500" w:lineRule="exact"/>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sz w:val="21"/>
                <w:szCs w:val="21"/>
              </w:rPr>
            </w:pPr>
          </w:p>
        </w:tc>
        <w:tc>
          <w:tcPr>
            <w:tcW w:w="2658" w:type="dxa"/>
            <w:vAlign w:val="center"/>
          </w:tcPr>
          <w:p>
            <w:pPr>
              <w:tabs>
                <w:tab w:val="left" w:pos="6300"/>
              </w:tabs>
              <w:snapToGrid w:val="0"/>
              <w:spacing w:line="500" w:lineRule="exact"/>
              <w:jc w:val="center"/>
              <w:outlineLvl w:val="0"/>
              <w:rPr>
                <w:rFonts w:ascii="宋体" w:hAnsi="宋体"/>
                <w:sz w:val="21"/>
                <w:szCs w:val="21"/>
              </w:rPr>
            </w:pPr>
          </w:p>
        </w:tc>
        <w:tc>
          <w:tcPr>
            <w:tcW w:w="2759" w:type="dxa"/>
            <w:vAlign w:val="center"/>
          </w:tcPr>
          <w:p>
            <w:pPr>
              <w:tabs>
                <w:tab w:val="left" w:pos="6300"/>
              </w:tabs>
              <w:snapToGrid w:val="0"/>
              <w:spacing w:line="500" w:lineRule="exact"/>
              <w:jc w:val="center"/>
              <w:outlineLvl w:val="0"/>
              <w:rPr>
                <w:rFonts w:ascii="宋体" w:hAnsi="宋体"/>
                <w:sz w:val="21"/>
                <w:szCs w:val="21"/>
              </w:rPr>
            </w:pPr>
          </w:p>
        </w:tc>
        <w:tc>
          <w:tcPr>
            <w:tcW w:w="2067" w:type="dxa"/>
            <w:vAlign w:val="center"/>
          </w:tcPr>
          <w:p>
            <w:pPr>
              <w:tabs>
                <w:tab w:val="left" w:pos="6300"/>
              </w:tabs>
              <w:snapToGrid w:val="0"/>
              <w:spacing w:line="500" w:lineRule="exact"/>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sz w:val="21"/>
                <w:szCs w:val="21"/>
              </w:rPr>
            </w:pPr>
          </w:p>
        </w:tc>
        <w:tc>
          <w:tcPr>
            <w:tcW w:w="2658" w:type="dxa"/>
            <w:vAlign w:val="center"/>
          </w:tcPr>
          <w:p>
            <w:pPr>
              <w:tabs>
                <w:tab w:val="left" w:pos="6300"/>
              </w:tabs>
              <w:snapToGrid w:val="0"/>
              <w:spacing w:line="500" w:lineRule="exact"/>
              <w:jc w:val="center"/>
              <w:outlineLvl w:val="0"/>
              <w:rPr>
                <w:rFonts w:ascii="宋体" w:hAnsi="宋体"/>
                <w:sz w:val="21"/>
                <w:szCs w:val="21"/>
              </w:rPr>
            </w:pPr>
          </w:p>
        </w:tc>
        <w:tc>
          <w:tcPr>
            <w:tcW w:w="2759" w:type="dxa"/>
            <w:vAlign w:val="center"/>
          </w:tcPr>
          <w:p>
            <w:pPr>
              <w:tabs>
                <w:tab w:val="left" w:pos="6300"/>
              </w:tabs>
              <w:snapToGrid w:val="0"/>
              <w:spacing w:line="500" w:lineRule="exact"/>
              <w:jc w:val="center"/>
              <w:outlineLvl w:val="0"/>
              <w:rPr>
                <w:rFonts w:ascii="宋体" w:hAnsi="宋体"/>
                <w:sz w:val="21"/>
                <w:szCs w:val="21"/>
              </w:rPr>
            </w:pPr>
          </w:p>
        </w:tc>
        <w:tc>
          <w:tcPr>
            <w:tcW w:w="2067" w:type="dxa"/>
            <w:vAlign w:val="center"/>
          </w:tcPr>
          <w:p>
            <w:pPr>
              <w:tabs>
                <w:tab w:val="left" w:pos="6300"/>
              </w:tabs>
              <w:snapToGrid w:val="0"/>
              <w:spacing w:line="500" w:lineRule="exact"/>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sz w:val="21"/>
                <w:szCs w:val="21"/>
              </w:rPr>
            </w:pPr>
          </w:p>
        </w:tc>
        <w:tc>
          <w:tcPr>
            <w:tcW w:w="2658" w:type="dxa"/>
            <w:vAlign w:val="center"/>
          </w:tcPr>
          <w:p>
            <w:pPr>
              <w:tabs>
                <w:tab w:val="left" w:pos="6300"/>
              </w:tabs>
              <w:snapToGrid w:val="0"/>
              <w:spacing w:line="500" w:lineRule="exact"/>
              <w:jc w:val="center"/>
              <w:outlineLvl w:val="0"/>
              <w:rPr>
                <w:rFonts w:ascii="宋体" w:hAnsi="宋体"/>
                <w:sz w:val="21"/>
                <w:szCs w:val="21"/>
              </w:rPr>
            </w:pPr>
          </w:p>
        </w:tc>
        <w:tc>
          <w:tcPr>
            <w:tcW w:w="2759" w:type="dxa"/>
            <w:vAlign w:val="center"/>
          </w:tcPr>
          <w:p>
            <w:pPr>
              <w:tabs>
                <w:tab w:val="left" w:pos="6300"/>
              </w:tabs>
              <w:snapToGrid w:val="0"/>
              <w:spacing w:line="500" w:lineRule="exact"/>
              <w:jc w:val="center"/>
              <w:outlineLvl w:val="0"/>
              <w:rPr>
                <w:rFonts w:ascii="宋体" w:hAnsi="宋体"/>
                <w:sz w:val="21"/>
                <w:szCs w:val="21"/>
              </w:rPr>
            </w:pPr>
          </w:p>
        </w:tc>
        <w:tc>
          <w:tcPr>
            <w:tcW w:w="2067" w:type="dxa"/>
            <w:vAlign w:val="center"/>
          </w:tcPr>
          <w:p>
            <w:pPr>
              <w:tabs>
                <w:tab w:val="left" w:pos="6300"/>
              </w:tabs>
              <w:snapToGrid w:val="0"/>
              <w:spacing w:line="500" w:lineRule="exact"/>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sz w:val="21"/>
                <w:szCs w:val="21"/>
              </w:rPr>
            </w:pPr>
          </w:p>
        </w:tc>
        <w:tc>
          <w:tcPr>
            <w:tcW w:w="2658" w:type="dxa"/>
            <w:vAlign w:val="center"/>
          </w:tcPr>
          <w:p>
            <w:pPr>
              <w:tabs>
                <w:tab w:val="left" w:pos="6300"/>
              </w:tabs>
              <w:snapToGrid w:val="0"/>
              <w:spacing w:line="500" w:lineRule="exact"/>
              <w:jc w:val="center"/>
              <w:outlineLvl w:val="0"/>
              <w:rPr>
                <w:rFonts w:ascii="宋体" w:hAnsi="宋体"/>
                <w:sz w:val="21"/>
                <w:szCs w:val="21"/>
              </w:rPr>
            </w:pPr>
          </w:p>
        </w:tc>
        <w:tc>
          <w:tcPr>
            <w:tcW w:w="2759" w:type="dxa"/>
            <w:vAlign w:val="center"/>
          </w:tcPr>
          <w:p>
            <w:pPr>
              <w:tabs>
                <w:tab w:val="left" w:pos="6300"/>
              </w:tabs>
              <w:snapToGrid w:val="0"/>
              <w:spacing w:line="500" w:lineRule="exact"/>
              <w:jc w:val="center"/>
              <w:outlineLvl w:val="0"/>
              <w:rPr>
                <w:rFonts w:ascii="宋体" w:hAnsi="宋体"/>
                <w:sz w:val="21"/>
                <w:szCs w:val="21"/>
              </w:rPr>
            </w:pPr>
          </w:p>
        </w:tc>
        <w:tc>
          <w:tcPr>
            <w:tcW w:w="2067" w:type="dxa"/>
            <w:vAlign w:val="center"/>
          </w:tcPr>
          <w:p>
            <w:pPr>
              <w:tabs>
                <w:tab w:val="left" w:pos="6300"/>
              </w:tabs>
              <w:snapToGrid w:val="0"/>
              <w:spacing w:line="500" w:lineRule="exact"/>
              <w:jc w:val="center"/>
              <w:outlineLvl w:val="0"/>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00" w:lineRule="exact"/>
              <w:jc w:val="center"/>
              <w:outlineLvl w:val="0"/>
              <w:rPr>
                <w:rFonts w:ascii="宋体" w:hAnsi="宋体"/>
                <w:sz w:val="21"/>
                <w:szCs w:val="21"/>
              </w:rPr>
            </w:pPr>
          </w:p>
        </w:tc>
        <w:tc>
          <w:tcPr>
            <w:tcW w:w="2658" w:type="dxa"/>
            <w:vAlign w:val="center"/>
          </w:tcPr>
          <w:p>
            <w:pPr>
              <w:tabs>
                <w:tab w:val="left" w:pos="6300"/>
              </w:tabs>
              <w:snapToGrid w:val="0"/>
              <w:spacing w:line="500" w:lineRule="exact"/>
              <w:jc w:val="center"/>
              <w:outlineLvl w:val="0"/>
              <w:rPr>
                <w:rFonts w:ascii="宋体" w:hAnsi="宋体"/>
                <w:sz w:val="21"/>
                <w:szCs w:val="21"/>
              </w:rPr>
            </w:pPr>
          </w:p>
        </w:tc>
        <w:tc>
          <w:tcPr>
            <w:tcW w:w="2759" w:type="dxa"/>
            <w:vAlign w:val="center"/>
          </w:tcPr>
          <w:p>
            <w:pPr>
              <w:tabs>
                <w:tab w:val="left" w:pos="6300"/>
              </w:tabs>
              <w:snapToGrid w:val="0"/>
              <w:spacing w:line="500" w:lineRule="exact"/>
              <w:jc w:val="center"/>
              <w:outlineLvl w:val="0"/>
              <w:rPr>
                <w:rFonts w:ascii="宋体" w:hAnsi="宋体"/>
                <w:sz w:val="21"/>
                <w:szCs w:val="21"/>
              </w:rPr>
            </w:pPr>
          </w:p>
        </w:tc>
        <w:tc>
          <w:tcPr>
            <w:tcW w:w="2067" w:type="dxa"/>
            <w:vAlign w:val="center"/>
          </w:tcPr>
          <w:p>
            <w:pPr>
              <w:tabs>
                <w:tab w:val="left" w:pos="6300"/>
              </w:tabs>
              <w:snapToGrid w:val="0"/>
              <w:spacing w:line="500" w:lineRule="exact"/>
              <w:jc w:val="center"/>
              <w:outlineLvl w:val="0"/>
              <w:rPr>
                <w:rFonts w:ascii="宋体" w:hAnsi="宋体"/>
                <w:sz w:val="21"/>
                <w:szCs w:val="21"/>
              </w:rPr>
            </w:pPr>
          </w:p>
        </w:tc>
      </w:tr>
    </w:tbl>
    <w:p>
      <w:pPr>
        <w:spacing w:line="500" w:lineRule="exact"/>
        <w:ind w:firstLine="600" w:firstLineChars="250"/>
        <w:rPr>
          <w:rFonts w:ascii="宋体" w:hAnsi="宋体"/>
          <w:sz w:val="24"/>
          <w:szCs w:val="28"/>
        </w:rPr>
      </w:pPr>
      <w:r>
        <w:rPr>
          <w:rFonts w:hint="eastAsia" w:ascii="宋体" w:hAnsi="宋体"/>
          <w:sz w:val="24"/>
          <w:szCs w:val="28"/>
        </w:rPr>
        <w:t>供应商：                                      法人授权代表：</w:t>
      </w:r>
    </w:p>
    <w:p>
      <w:pPr>
        <w:spacing w:line="500" w:lineRule="exact"/>
        <w:rPr>
          <w:rFonts w:ascii="宋体" w:hAnsi="宋体"/>
          <w:sz w:val="24"/>
          <w:szCs w:val="28"/>
        </w:rPr>
      </w:pPr>
      <w:r>
        <w:rPr>
          <w:rFonts w:hint="eastAsia" w:ascii="宋体" w:hAnsi="宋体"/>
          <w:sz w:val="24"/>
          <w:szCs w:val="28"/>
        </w:rPr>
        <w:t xml:space="preserve">    </w:t>
      </w:r>
    </w:p>
    <w:p>
      <w:pPr>
        <w:spacing w:line="500" w:lineRule="exact"/>
        <w:ind w:firstLine="720" w:firstLineChars="300"/>
        <w:rPr>
          <w:rFonts w:ascii="宋体" w:hAnsi="宋体"/>
          <w:sz w:val="24"/>
          <w:szCs w:val="28"/>
        </w:rPr>
      </w:pPr>
      <w:r>
        <w:rPr>
          <w:rFonts w:hint="eastAsia" w:ascii="宋体" w:hAnsi="宋体"/>
          <w:sz w:val="24"/>
          <w:szCs w:val="28"/>
        </w:rPr>
        <w:t>（供应商公章）                               （签字或盖章）</w:t>
      </w:r>
    </w:p>
    <w:p>
      <w:pPr>
        <w:tabs>
          <w:tab w:val="left" w:pos="6300"/>
        </w:tabs>
        <w:snapToGrid w:val="0"/>
        <w:spacing w:line="500" w:lineRule="exact"/>
        <w:ind w:firstLine="570"/>
        <w:rPr>
          <w:rFonts w:ascii="宋体" w:hAnsi="宋体"/>
          <w:sz w:val="24"/>
        </w:rPr>
      </w:pPr>
      <w:r>
        <w:rPr>
          <w:rFonts w:hint="eastAsia" w:ascii="宋体" w:hAnsi="宋体"/>
          <w:sz w:val="24"/>
          <w:szCs w:val="28"/>
        </w:rPr>
        <w:t xml:space="preserve">                                            年     月     日</w:t>
      </w:r>
    </w:p>
    <w:p>
      <w:pPr>
        <w:tabs>
          <w:tab w:val="left" w:pos="6300"/>
        </w:tabs>
        <w:snapToGrid w:val="0"/>
        <w:spacing w:line="500" w:lineRule="exact"/>
        <w:ind w:firstLine="480" w:firstLineChars="200"/>
        <w:rPr>
          <w:rFonts w:ascii="宋体" w:hAnsi="宋体"/>
          <w:sz w:val="24"/>
        </w:rPr>
      </w:pPr>
      <w:r>
        <w:rPr>
          <w:rFonts w:hint="eastAsia" w:ascii="宋体" w:hAnsi="宋体"/>
          <w:sz w:val="24"/>
        </w:rPr>
        <w:t>注：</w:t>
      </w:r>
    </w:p>
    <w:p>
      <w:pPr>
        <w:tabs>
          <w:tab w:val="left" w:pos="6300"/>
        </w:tabs>
        <w:snapToGrid w:val="0"/>
        <w:spacing w:line="500" w:lineRule="exact"/>
        <w:ind w:firstLine="480" w:firstLineChars="200"/>
        <w:rPr>
          <w:rFonts w:ascii="宋体" w:hAnsi="宋体"/>
          <w:sz w:val="24"/>
        </w:rPr>
      </w:pPr>
      <w:r>
        <w:rPr>
          <w:rFonts w:hint="eastAsia" w:ascii="宋体" w:hAnsi="宋体"/>
          <w:sz w:val="24"/>
          <w:szCs w:val="24"/>
        </w:rPr>
        <w:t>1</w:t>
      </w:r>
      <w:r>
        <w:rPr>
          <w:rFonts w:hint="eastAsia" w:ascii="宋体" w:hAnsi="宋体"/>
          <w:sz w:val="24"/>
        </w:rPr>
        <w:t>、本表即为对本项目“第三篇  谈判项目技术需求”中所列技术要求进行比较和响应；</w:t>
      </w:r>
    </w:p>
    <w:p>
      <w:pPr>
        <w:tabs>
          <w:tab w:val="left" w:pos="6300"/>
        </w:tabs>
        <w:snapToGrid w:val="0"/>
        <w:spacing w:line="500" w:lineRule="exact"/>
        <w:ind w:firstLine="480" w:firstLineChars="200"/>
        <w:rPr>
          <w:rFonts w:ascii="宋体" w:hAnsi="宋体"/>
          <w:sz w:val="24"/>
        </w:rPr>
      </w:pPr>
      <w:r>
        <w:rPr>
          <w:rFonts w:hint="eastAsia" w:ascii="宋体" w:hAnsi="宋体"/>
          <w:sz w:val="24"/>
        </w:rPr>
        <w:t>2、该表必须按照竞争性谈判要求逐条如实填写，根据响应情况在“差异说明”项填写正偏离或负偏离及原因，完全符合的填写“无差异”；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宋体" w:hAnsi="宋体"/>
          <w:sz w:val="24"/>
        </w:rPr>
      </w:pPr>
      <w:r>
        <w:rPr>
          <w:rFonts w:hint="eastAsia" w:ascii="宋体" w:hAnsi="宋体"/>
          <w:sz w:val="24"/>
        </w:rPr>
        <w:t>3、该表可扩展</w:t>
      </w:r>
      <w:r>
        <w:rPr>
          <w:rFonts w:hint="eastAsia" w:ascii="宋体" w:hAnsi="宋体"/>
          <w:sz w:val="24"/>
          <w:szCs w:val="28"/>
        </w:rPr>
        <w:t>，并逐页签字或盖章</w:t>
      </w:r>
      <w:r>
        <w:rPr>
          <w:rFonts w:hint="eastAsia" w:ascii="宋体" w:hAnsi="宋体"/>
          <w:sz w:val="24"/>
        </w:rPr>
        <w:t>；</w:t>
      </w:r>
    </w:p>
    <w:p>
      <w:pPr>
        <w:tabs>
          <w:tab w:val="left" w:pos="6300"/>
        </w:tabs>
        <w:snapToGrid w:val="0"/>
        <w:spacing w:line="500" w:lineRule="exact"/>
        <w:ind w:firstLine="480" w:firstLineChars="200"/>
        <w:rPr>
          <w:rFonts w:ascii="宋体" w:hAnsi="宋体"/>
          <w:sz w:val="24"/>
        </w:rPr>
      </w:pPr>
      <w:r>
        <w:rPr>
          <w:rFonts w:hint="eastAsia" w:ascii="宋体" w:hAnsi="宋体"/>
          <w:sz w:val="24"/>
        </w:rPr>
        <w:t>4、可附相关技术支撑材料。（格式自定）</w:t>
      </w:r>
    </w:p>
    <w:p>
      <w:pPr>
        <w:tabs>
          <w:tab w:val="left" w:pos="6300"/>
        </w:tabs>
        <w:snapToGrid w:val="0"/>
        <w:spacing w:line="500" w:lineRule="exact"/>
        <w:ind w:firstLine="480" w:firstLineChars="200"/>
        <w:rPr>
          <w:rFonts w:ascii="宋体" w:hAnsi="宋体"/>
          <w:sz w:val="24"/>
          <w:szCs w:val="24"/>
        </w:rPr>
      </w:pPr>
      <w:r>
        <w:rPr>
          <w:rFonts w:hint="eastAsia" w:ascii="宋体" w:hAnsi="宋体"/>
          <w:sz w:val="24"/>
        </w:rPr>
        <w:t>5、若“响应情况”栏中仅填写“无偏离”或“有偏离”等内容而未作实质性参数描述，该供应商将</w:t>
      </w:r>
      <w:r>
        <w:rPr>
          <w:rFonts w:hint="eastAsia" w:ascii="宋体" w:hAnsi="宋体"/>
          <w:sz w:val="24"/>
          <w:szCs w:val="24"/>
        </w:rPr>
        <w:t>失去成为成交供应商的资格，仅保留其合格供应商的身份。</w:t>
      </w:r>
      <w:bookmarkStart w:id="81" w:name="_Toc313008358"/>
      <w:bookmarkStart w:id="82" w:name="_Toc313888362"/>
      <w:bookmarkStart w:id="83" w:name="_Toc342913421"/>
      <w:bookmarkStart w:id="84" w:name="_Toc403569800"/>
    </w:p>
    <w:p>
      <w:pPr>
        <w:tabs>
          <w:tab w:val="left" w:pos="6300"/>
        </w:tabs>
        <w:snapToGrid w:val="0"/>
        <w:spacing w:line="500" w:lineRule="exact"/>
        <w:ind w:firstLine="480" w:firstLineChars="200"/>
        <w:rPr>
          <w:rFonts w:ascii="宋体" w:hAnsi="宋体"/>
          <w:sz w:val="24"/>
          <w:szCs w:val="24"/>
        </w:rPr>
      </w:pPr>
    </w:p>
    <w:p>
      <w:pPr>
        <w:tabs>
          <w:tab w:val="left" w:pos="6300"/>
        </w:tabs>
        <w:snapToGrid w:val="0"/>
        <w:spacing w:line="500" w:lineRule="exact"/>
        <w:ind w:firstLine="482" w:firstLineChars="200"/>
        <w:rPr>
          <w:rFonts w:ascii="宋体" w:hAnsi="宋体"/>
          <w:b/>
          <w:sz w:val="24"/>
          <w:szCs w:val="24"/>
        </w:rPr>
      </w:pPr>
      <w:r>
        <w:rPr>
          <w:rFonts w:hint="eastAsia" w:ascii="宋体" w:hAnsi="宋体"/>
          <w:b/>
          <w:sz w:val="24"/>
          <w:szCs w:val="24"/>
        </w:rPr>
        <w:t>三、服务部分</w:t>
      </w:r>
      <w:bookmarkEnd w:id="81"/>
      <w:bookmarkEnd w:id="82"/>
      <w:bookmarkEnd w:id="83"/>
      <w:bookmarkEnd w:id="84"/>
    </w:p>
    <w:p>
      <w:pPr>
        <w:snapToGrid w:val="0"/>
        <w:spacing w:line="360" w:lineRule="auto"/>
        <w:ind w:firstLine="480" w:firstLineChars="200"/>
        <w:rPr>
          <w:rFonts w:ascii="宋体" w:hAnsi="宋体"/>
          <w:b/>
        </w:rPr>
        <w:sectPr>
          <w:headerReference r:id="rId7" w:type="default"/>
          <w:pgSz w:w="11907" w:h="16840"/>
          <w:pgMar w:top="1134" w:right="1191" w:bottom="1134" w:left="1304" w:header="851" w:footer="992" w:gutter="0"/>
          <w:cols w:space="720" w:num="1"/>
          <w:docGrid w:linePitch="380" w:charSpace="-5735"/>
        </w:sectPr>
      </w:pPr>
      <w:r>
        <w:rPr>
          <w:rFonts w:hint="eastAsia" w:ascii="宋体" w:hAnsi="宋体"/>
          <w:sz w:val="24"/>
          <w:szCs w:val="24"/>
        </w:rPr>
        <w:t>（一）服务要求响应情况：交货期、交货地点、服务条款等（格式自定）</w:t>
      </w:r>
    </w:p>
    <w:p>
      <w:pPr>
        <w:spacing w:line="360" w:lineRule="auto"/>
        <w:ind w:firstLine="480" w:firstLineChars="200"/>
        <w:rPr>
          <w:rFonts w:ascii="宋体" w:hAnsi="宋体"/>
          <w:sz w:val="24"/>
          <w:szCs w:val="24"/>
        </w:rPr>
      </w:pPr>
      <w:bookmarkStart w:id="85" w:name="_Toc283382459"/>
      <w:r>
        <w:rPr>
          <w:rFonts w:hint="eastAsia" w:ascii="宋体" w:hAnsi="宋体"/>
          <w:sz w:val="24"/>
          <w:szCs w:val="24"/>
        </w:rPr>
        <w:t>（二）服务响应偏离表</w:t>
      </w:r>
    </w:p>
    <w:p>
      <w:pPr>
        <w:snapToGrid w:val="0"/>
        <w:spacing w:line="360" w:lineRule="auto"/>
        <w:jc w:val="center"/>
        <w:rPr>
          <w:rFonts w:ascii="宋体" w:hAnsi="宋体"/>
          <w:b/>
          <w:szCs w:val="28"/>
        </w:rPr>
      </w:pPr>
      <w:r>
        <w:rPr>
          <w:rFonts w:hint="eastAsia" w:ascii="宋体" w:hAnsi="宋体"/>
          <w:b/>
          <w:szCs w:val="28"/>
        </w:rPr>
        <w:t>服务响应偏离表（本表可自行设计格式）</w:t>
      </w:r>
    </w:p>
    <w:p>
      <w:pPr>
        <w:snapToGrid w:val="0"/>
        <w:spacing w:line="360" w:lineRule="auto"/>
        <w:ind w:firstLine="465"/>
        <w:rPr>
          <w:rFonts w:ascii="宋体" w:hAnsi="宋体"/>
          <w:sz w:val="24"/>
          <w:szCs w:val="24"/>
        </w:rPr>
      </w:pPr>
      <w:r>
        <w:rPr>
          <w:rFonts w:hint="eastAsia" w:ascii="宋体" w:hAnsi="宋体"/>
          <w:sz w:val="24"/>
          <w:szCs w:val="24"/>
        </w:rPr>
        <w:t>对于竞争性谈判文件的服务要求，如有任何偏离请如实填写下表：</w:t>
      </w:r>
    </w:p>
    <w:tbl>
      <w:tblPr>
        <w:tblStyle w:val="65"/>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1510" w:type="dxa"/>
            <w:vAlign w:val="center"/>
          </w:tcPr>
          <w:p>
            <w:pPr>
              <w:tabs>
                <w:tab w:val="left" w:pos="6300"/>
              </w:tabs>
              <w:snapToGrid w:val="0"/>
              <w:spacing w:line="360" w:lineRule="auto"/>
              <w:jc w:val="center"/>
              <w:outlineLvl w:val="0"/>
              <w:rPr>
                <w:rFonts w:ascii="宋体" w:hAnsi="宋体"/>
                <w:sz w:val="21"/>
                <w:szCs w:val="24"/>
              </w:rPr>
            </w:pPr>
            <w:r>
              <w:rPr>
                <w:rFonts w:hint="eastAsia" w:ascii="宋体" w:hAnsi="宋体"/>
                <w:sz w:val="21"/>
                <w:szCs w:val="24"/>
              </w:rPr>
              <w:t>序号</w:t>
            </w:r>
          </w:p>
        </w:tc>
        <w:tc>
          <w:tcPr>
            <w:tcW w:w="3179" w:type="dxa"/>
            <w:vAlign w:val="center"/>
          </w:tcPr>
          <w:p>
            <w:pPr>
              <w:tabs>
                <w:tab w:val="left" w:pos="6300"/>
              </w:tabs>
              <w:snapToGrid w:val="0"/>
              <w:spacing w:line="360" w:lineRule="auto"/>
              <w:jc w:val="center"/>
              <w:outlineLvl w:val="0"/>
              <w:rPr>
                <w:rFonts w:ascii="宋体" w:hAnsi="宋体"/>
                <w:sz w:val="21"/>
                <w:szCs w:val="24"/>
              </w:rPr>
            </w:pPr>
            <w:r>
              <w:rPr>
                <w:rFonts w:hint="eastAsia" w:ascii="宋体" w:hAnsi="宋体"/>
                <w:sz w:val="21"/>
                <w:szCs w:val="24"/>
              </w:rPr>
              <w:t>谈判项目需求</w:t>
            </w:r>
          </w:p>
        </w:tc>
        <w:tc>
          <w:tcPr>
            <w:tcW w:w="2434" w:type="dxa"/>
            <w:vAlign w:val="center"/>
          </w:tcPr>
          <w:p>
            <w:pPr>
              <w:tabs>
                <w:tab w:val="left" w:pos="6300"/>
              </w:tabs>
              <w:snapToGrid w:val="0"/>
              <w:spacing w:line="360" w:lineRule="auto"/>
              <w:jc w:val="center"/>
              <w:outlineLvl w:val="0"/>
              <w:rPr>
                <w:rFonts w:ascii="宋体" w:hAnsi="宋体"/>
                <w:sz w:val="21"/>
                <w:szCs w:val="24"/>
              </w:rPr>
            </w:pPr>
            <w:r>
              <w:rPr>
                <w:rFonts w:hint="eastAsia" w:ascii="宋体" w:hAnsi="宋体"/>
                <w:sz w:val="21"/>
                <w:szCs w:val="24"/>
              </w:rPr>
              <w:t>响应情况</w:t>
            </w:r>
          </w:p>
        </w:tc>
        <w:tc>
          <w:tcPr>
            <w:tcW w:w="2355" w:type="dxa"/>
            <w:vAlign w:val="center"/>
          </w:tcPr>
          <w:p>
            <w:pPr>
              <w:tabs>
                <w:tab w:val="left" w:pos="6300"/>
              </w:tabs>
              <w:snapToGrid w:val="0"/>
              <w:spacing w:line="360" w:lineRule="auto"/>
              <w:jc w:val="center"/>
              <w:outlineLvl w:val="0"/>
              <w:rPr>
                <w:rFonts w:ascii="宋体" w:hAnsi="宋体"/>
                <w:sz w:val="21"/>
                <w:szCs w:val="24"/>
              </w:rPr>
            </w:pPr>
            <w:r>
              <w:rPr>
                <w:rFonts w:hint="eastAsia" w:ascii="宋体" w:hAnsi="宋体"/>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宋体" w:hAnsi="宋体"/>
                <w:sz w:val="21"/>
                <w:szCs w:val="24"/>
              </w:rPr>
            </w:pPr>
          </w:p>
        </w:tc>
        <w:tc>
          <w:tcPr>
            <w:tcW w:w="3179" w:type="dxa"/>
            <w:vAlign w:val="center"/>
          </w:tcPr>
          <w:p>
            <w:pPr>
              <w:tabs>
                <w:tab w:val="left" w:pos="6300"/>
              </w:tabs>
              <w:snapToGrid w:val="0"/>
              <w:spacing w:line="360" w:lineRule="auto"/>
              <w:jc w:val="center"/>
              <w:outlineLvl w:val="0"/>
              <w:rPr>
                <w:rFonts w:ascii="宋体" w:hAnsi="宋体"/>
                <w:sz w:val="21"/>
                <w:szCs w:val="24"/>
              </w:rPr>
            </w:pPr>
          </w:p>
        </w:tc>
        <w:tc>
          <w:tcPr>
            <w:tcW w:w="2434" w:type="dxa"/>
            <w:vAlign w:val="center"/>
          </w:tcPr>
          <w:p>
            <w:pPr>
              <w:tabs>
                <w:tab w:val="left" w:pos="6300"/>
              </w:tabs>
              <w:snapToGrid w:val="0"/>
              <w:spacing w:line="360" w:lineRule="auto"/>
              <w:jc w:val="center"/>
              <w:outlineLvl w:val="0"/>
              <w:rPr>
                <w:rFonts w:ascii="宋体" w:hAnsi="宋体"/>
                <w:sz w:val="21"/>
                <w:szCs w:val="24"/>
              </w:rPr>
            </w:pPr>
          </w:p>
        </w:tc>
        <w:tc>
          <w:tcPr>
            <w:tcW w:w="2355" w:type="dxa"/>
            <w:vAlign w:val="center"/>
          </w:tcPr>
          <w:p>
            <w:pPr>
              <w:tabs>
                <w:tab w:val="left" w:pos="6300"/>
              </w:tabs>
              <w:snapToGrid w:val="0"/>
              <w:spacing w:line="360" w:lineRule="auto"/>
              <w:jc w:val="center"/>
              <w:outlineLvl w:val="0"/>
              <w:rPr>
                <w:rFonts w:ascii="宋体" w:hAns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宋体" w:hAnsi="宋体"/>
                <w:sz w:val="21"/>
                <w:szCs w:val="24"/>
              </w:rPr>
            </w:pPr>
          </w:p>
        </w:tc>
        <w:tc>
          <w:tcPr>
            <w:tcW w:w="3179" w:type="dxa"/>
            <w:vAlign w:val="center"/>
          </w:tcPr>
          <w:p>
            <w:pPr>
              <w:tabs>
                <w:tab w:val="left" w:pos="6300"/>
              </w:tabs>
              <w:snapToGrid w:val="0"/>
              <w:spacing w:line="360" w:lineRule="auto"/>
              <w:jc w:val="center"/>
              <w:outlineLvl w:val="0"/>
              <w:rPr>
                <w:rFonts w:ascii="宋体" w:hAnsi="宋体"/>
                <w:sz w:val="21"/>
                <w:szCs w:val="24"/>
              </w:rPr>
            </w:pPr>
          </w:p>
        </w:tc>
        <w:tc>
          <w:tcPr>
            <w:tcW w:w="2434" w:type="dxa"/>
            <w:vAlign w:val="center"/>
          </w:tcPr>
          <w:p>
            <w:pPr>
              <w:tabs>
                <w:tab w:val="left" w:pos="6300"/>
              </w:tabs>
              <w:snapToGrid w:val="0"/>
              <w:spacing w:line="360" w:lineRule="auto"/>
              <w:jc w:val="center"/>
              <w:outlineLvl w:val="0"/>
              <w:rPr>
                <w:rFonts w:ascii="宋体" w:hAnsi="宋体"/>
                <w:sz w:val="21"/>
                <w:szCs w:val="24"/>
              </w:rPr>
            </w:pPr>
          </w:p>
        </w:tc>
        <w:tc>
          <w:tcPr>
            <w:tcW w:w="2355" w:type="dxa"/>
            <w:vAlign w:val="center"/>
          </w:tcPr>
          <w:p>
            <w:pPr>
              <w:tabs>
                <w:tab w:val="left" w:pos="6300"/>
              </w:tabs>
              <w:snapToGrid w:val="0"/>
              <w:spacing w:line="360" w:lineRule="auto"/>
              <w:jc w:val="center"/>
              <w:outlineLvl w:val="0"/>
              <w:rPr>
                <w:rFonts w:ascii="宋体" w:hAns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宋体" w:hAnsi="宋体"/>
                <w:sz w:val="21"/>
                <w:szCs w:val="24"/>
              </w:rPr>
            </w:pPr>
          </w:p>
        </w:tc>
        <w:tc>
          <w:tcPr>
            <w:tcW w:w="3179" w:type="dxa"/>
            <w:vAlign w:val="center"/>
          </w:tcPr>
          <w:p>
            <w:pPr>
              <w:tabs>
                <w:tab w:val="left" w:pos="6300"/>
              </w:tabs>
              <w:snapToGrid w:val="0"/>
              <w:spacing w:line="360" w:lineRule="auto"/>
              <w:jc w:val="center"/>
              <w:outlineLvl w:val="0"/>
              <w:rPr>
                <w:rFonts w:ascii="宋体" w:hAnsi="宋体"/>
                <w:sz w:val="21"/>
                <w:szCs w:val="24"/>
              </w:rPr>
            </w:pPr>
          </w:p>
        </w:tc>
        <w:tc>
          <w:tcPr>
            <w:tcW w:w="2434" w:type="dxa"/>
            <w:vAlign w:val="center"/>
          </w:tcPr>
          <w:p>
            <w:pPr>
              <w:tabs>
                <w:tab w:val="left" w:pos="6300"/>
              </w:tabs>
              <w:snapToGrid w:val="0"/>
              <w:spacing w:line="360" w:lineRule="auto"/>
              <w:jc w:val="center"/>
              <w:outlineLvl w:val="0"/>
              <w:rPr>
                <w:rFonts w:ascii="宋体" w:hAnsi="宋体"/>
                <w:sz w:val="21"/>
                <w:szCs w:val="24"/>
              </w:rPr>
            </w:pPr>
          </w:p>
        </w:tc>
        <w:tc>
          <w:tcPr>
            <w:tcW w:w="2355" w:type="dxa"/>
            <w:vAlign w:val="center"/>
          </w:tcPr>
          <w:p>
            <w:pPr>
              <w:tabs>
                <w:tab w:val="left" w:pos="6300"/>
              </w:tabs>
              <w:snapToGrid w:val="0"/>
              <w:spacing w:line="360" w:lineRule="auto"/>
              <w:jc w:val="center"/>
              <w:outlineLvl w:val="0"/>
              <w:rPr>
                <w:rFonts w:ascii="宋体" w:hAns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宋体" w:hAnsi="宋体"/>
                <w:sz w:val="21"/>
                <w:szCs w:val="24"/>
              </w:rPr>
            </w:pPr>
          </w:p>
        </w:tc>
        <w:tc>
          <w:tcPr>
            <w:tcW w:w="3179" w:type="dxa"/>
            <w:vAlign w:val="center"/>
          </w:tcPr>
          <w:p>
            <w:pPr>
              <w:tabs>
                <w:tab w:val="left" w:pos="6300"/>
              </w:tabs>
              <w:snapToGrid w:val="0"/>
              <w:spacing w:line="360" w:lineRule="auto"/>
              <w:jc w:val="center"/>
              <w:outlineLvl w:val="0"/>
              <w:rPr>
                <w:rFonts w:ascii="宋体" w:hAnsi="宋体"/>
                <w:sz w:val="21"/>
                <w:szCs w:val="24"/>
              </w:rPr>
            </w:pPr>
          </w:p>
        </w:tc>
        <w:tc>
          <w:tcPr>
            <w:tcW w:w="2434" w:type="dxa"/>
            <w:vAlign w:val="center"/>
          </w:tcPr>
          <w:p>
            <w:pPr>
              <w:tabs>
                <w:tab w:val="left" w:pos="6300"/>
              </w:tabs>
              <w:snapToGrid w:val="0"/>
              <w:spacing w:line="360" w:lineRule="auto"/>
              <w:jc w:val="center"/>
              <w:outlineLvl w:val="0"/>
              <w:rPr>
                <w:rFonts w:ascii="宋体" w:hAnsi="宋体"/>
                <w:sz w:val="21"/>
                <w:szCs w:val="24"/>
              </w:rPr>
            </w:pPr>
          </w:p>
        </w:tc>
        <w:tc>
          <w:tcPr>
            <w:tcW w:w="2355" w:type="dxa"/>
            <w:vAlign w:val="center"/>
          </w:tcPr>
          <w:p>
            <w:pPr>
              <w:tabs>
                <w:tab w:val="left" w:pos="6300"/>
              </w:tabs>
              <w:snapToGrid w:val="0"/>
              <w:spacing w:line="360" w:lineRule="auto"/>
              <w:jc w:val="center"/>
              <w:outlineLvl w:val="0"/>
              <w:rPr>
                <w:rFonts w:ascii="宋体" w:hAns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宋体" w:hAnsi="宋体"/>
                <w:sz w:val="21"/>
                <w:szCs w:val="24"/>
              </w:rPr>
            </w:pPr>
          </w:p>
        </w:tc>
        <w:tc>
          <w:tcPr>
            <w:tcW w:w="3179" w:type="dxa"/>
            <w:vAlign w:val="center"/>
          </w:tcPr>
          <w:p>
            <w:pPr>
              <w:tabs>
                <w:tab w:val="left" w:pos="6300"/>
              </w:tabs>
              <w:snapToGrid w:val="0"/>
              <w:spacing w:line="360" w:lineRule="auto"/>
              <w:jc w:val="center"/>
              <w:outlineLvl w:val="0"/>
              <w:rPr>
                <w:rFonts w:ascii="宋体" w:hAnsi="宋体"/>
                <w:sz w:val="21"/>
                <w:szCs w:val="24"/>
              </w:rPr>
            </w:pPr>
          </w:p>
        </w:tc>
        <w:tc>
          <w:tcPr>
            <w:tcW w:w="2434" w:type="dxa"/>
            <w:vAlign w:val="center"/>
          </w:tcPr>
          <w:p>
            <w:pPr>
              <w:tabs>
                <w:tab w:val="left" w:pos="6300"/>
              </w:tabs>
              <w:snapToGrid w:val="0"/>
              <w:spacing w:line="360" w:lineRule="auto"/>
              <w:jc w:val="center"/>
              <w:outlineLvl w:val="0"/>
              <w:rPr>
                <w:rFonts w:ascii="宋体" w:hAnsi="宋体"/>
                <w:sz w:val="21"/>
                <w:szCs w:val="24"/>
              </w:rPr>
            </w:pPr>
          </w:p>
        </w:tc>
        <w:tc>
          <w:tcPr>
            <w:tcW w:w="2355" w:type="dxa"/>
            <w:vAlign w:val="center"/>
          </w:tcPr>
          <w:p>
            <w:pPr>
              <w:tabs>
                <w:tab w:val="left" w:pos="6300"/>
              </w:tabs>
              <w:snapToGrid w:val="0"/>
              <w:spacing w:line="360" w:lineRule="auto"/>
              <w:jc w:val="center"/>
              <w:outlineLvl w:val="0"/>
              <w:rPr>
                <w:rFonts w:ascii="宋体" w:hAnsi="宋体"/>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宋体" w:hAnsi="宋体"/>
                <w:sz w:val="21"/>
                <w:szCs w:val="24"/>
              </w:rPr>
            </w:pPr>
          </w:p>
        </w:tc>
        <w:tc>
          <w:tcPr>
            <w:tcW w:w="3179" w:type="dxa"/>
            <w:vAlign w:val="center"/>
          </w:tcPr>
          <w:p>
            <w:pPr>
              <w:tabs>
                <w:tab w:val="left" w:pos="6300"/>
              </w:tabs>
              <w:snapToGrid w:val="0"/>
              <w:spacing w:line="360" w:lineRule="auto"/>
              <w:jc w:val="center"/>
              <w:outlineLvl w:val="0"/>
              <w:rPr>
                <w:rFonts w:ascii="宋体" w:hAnsi="宋体"/>
                <w:sz w:val="21"/>
                <w:szCs w:val="24"/>
              </w:rPr>
            </w:pPr>
          </w:p>
        </w:tc>
        <w:tc>
          <w:tcPr>
            <w:tcW w:w="2434" w:type="dxa"/>
            <w:vAlign w:val="center"/>
          </w:tcPr>
          <w:p>
            <w:pPr>
              <w:tabs>
                <w:tab w:val="left" w:pos="6300"/>
              </w:tabs>
              <w:snapToGrid w:val="0"/>
              <w:spacing w:line="360" w:lineRule="auto"/>
              <w:jc w:val="center"/>
              <w:outlineLvl w:val="0"/>
              <w:rPr>
                <w:rFonts w:ascii="宋体" w:hAnsi="宋体"/>
                <w:sz w:val="21"/>
                <w:szCs w:val="24"/>
              </w:rPr>
            </w:pPr>
          </w:p>
        </w:tc>
        <w:tc>
          <w:tcPr>
            <w:tcW w:w="2355" w:type="dxa"/>
            <w:vAlign w:val="center"/>
          </w:tcPr>
          <w:p>
            <w:pPr>
              <w:tabs>
                <w:tab w:val="left" w:pos="6300"/>
              </w:tabs>
              <w:snapToGrid w:val="0"/>
              <w:spacing w:line="360" w:lineRule="auto"/>
              <w:jc w:val="center"/>
              <w:outlineLvl w:val="0"/>
              <w:rPr>
                <w:rFonts w:ascii="宋体" w:hAnsi="宋体"/>
                <w:sz w:val="21"/>
                <w:szCs w:val="24"/>
              </w:rPr>
            </w:pPr>
          </w:p>
        </w:tc>
      </w:tr>
    </w:tbl>
    <w:p>
      <w:pPr>
        <w:snapToGrid w:val="0"/>
        <w:spacing w:line="360" w:lineRule="auto"/>
        <w:ind w:firstLine="465"/>
        <w:rPr>
          <w:rFonts w:ascii="宋体" w:hAnsi="宋体"/>
          <w:sz w:val="24"/>
          <w:szCs w:val="24"/>
        </w:rPr>
      </w:pPr>
    </w:p>
    <w:p>
      <w:pPr>
        <w:spacing w:line="500" w:lineRule="exact"/>
        <w:ind w:firstLine="600" w:firstLineChars="250"/>
        <w:rPr>
          <w:rFonts w:ascii="宋体" w:hAnsi="宋体"/>
          <w:sz w:val="24"/>
          <w:szCs w:val="28"/>
        </w:rPr>
      </w:pPr>
      <w:r>
        <w:rPr>
          <w:rFonts w:hint="eastAsia" w:ascii="宋体" w:hAnsi="宋体"/>
          <w:sz w:val="24"/>
          <w:szCs w:val="28"/>
        </w:rPr>
        <w:t>供应商：                                      法人授权代表：</w:t>
      </w:r>
    </w:p>
    <w:p>
      <w:pPr>
        <w:spacing w:line="500" w:lineRule="exact"/>
        <w:rPr>
          <w:rFonts w:ascii="宋体" w:hAnsi="宋体"/>
          <w:sz w:val="24"/>
          <w:szCs w:val="28"/>
        </w:rPr>
      </w:pPr>
      <w:r>
        <w:rPr>
          <w:rFonts w:hint="eastAsia" w:ascii="宋体" w:hAnsi="宋体"/>
          <w:sz w:val="24"/>
          <w:szCs w:val="28"/>
        </w:rPr>
        <w:t xml:space="preserve">    </w:t>
      </w:r>
    </w:p>
    <w:p>
      <w:pPr>
        <w:spacing w:line="500" w:lineRule="exact"/>
        <w:ind w:firstLine="360" w:firstLineChars="150"/>
        <w:rPr>
          <w:rFonts w:ascii="宋体" w:hAnsi="宋体"/>
          <w:sz w:val="24"/>
          <w:szCs w:val="28"/>
        </w:rPr>
      </w:pPr>
      <w:r>
        <w:rPr>
          <w:rFonts w:hint="eastAsia" w:ascii="宋体" w:hAnsi="宋体"/>
          <w:sz w:val="24"/>
          <w:szCs w:val="28"/>
        </w:rPr>
        <w:t>（供应商公章）                                 （签字或盖章）</w:t>
      </w:r>
    </w:p>
    <w:p>
      <w:pPr>
        <w:tabs>
          <w:tab w:val="left" w:pos="6300"/>
        </w:tabs>
        <w:snapToGrid w:val="0"/>
        <w:spacing w:line="500" w:lineRule="exact"/>
        <w:ind w:firstLine="570"/>
        <w:rPr>
          <w:rFonts w:ascii="宋体" w:hAnsi="宋体"/>
          <w:sz w:val="24"/>
        </w:rPr>
      </w:pPr>
      <w:r>
        <w:rPr>
          <w:rFonts w:hint="eastAsia" w:ascii="宋体" w:hAnsi="宋体"/>
          <w:sz w:val="24"/>
          <w:szCs w:val="28"/>
        </w:rPr>
        <w:t xml:space="preserve">                                            年     月     日</w:t>
      </w:r>
    </w:p>
    <w:p>
      <w:pPr>
        <w:tabs>
          <w:tab w:val="left" w:pos="6300"/>
        </w:tabs>
        <w:snapToGrid w:val="0"/>
        <w:spacing w:line="500" w:lineRule="exact"/>
        <w:ind w:firstLine="480" w:firstLineChars="200"/>
        <w:rPr>
          <w:rFonts w:ascii="宋体" w:hAnsi="宋体"/>
          <w:sz w:val="24"/>
        </w:rPr>
      </w:pPr>
      <w:r>
        <w:rPr>
          <w:rFonts w:hint="eastAsia" w:ascii="宋体" w:hAnsi="宋体"/>
          <w:sz w:val="24"/>
        </w:rPr>
        <w:t>注：</w:t>
      </w:r>
    </w:p>
    <w:p>
      <w:pPr>
        <w:tabs>
          <w:tab w:val="left" w:pos="6300"/>
        </w:tabs>
        <w:snapToGrid w:val="0"/>
        <w:spacing w:line="500" w:lineRule="exact"/>
        <w:ind w:firstLine="480" w:firstLineChars="200"/>
        <w:rPr>
          <w:rFonts w:ascii="宋体" w:hAnsi="宋体"/>
          <w:sz w:val="24"/>
        </w:rPr>
      </w:pPr>
      <w:r>
        <w:rPr>
          <w:rFonts w:hint="eastAsia" w:ascii="宋体" w:hAnsi="宋体"/>
          <w:sz w:val="24"/>
          <w:szCs w:val="24"/>
        </w:rPr>
        <w:t>1</w:t>
      </w:r>
      <w:r>
        <w:rPr>
          <w:rFonts w:hint="eastAsia" w:ascii="宋体" w:hAnsi="宋体"/>
          <w:sz w:val="24"/>
        </w:rPr>
        <w:t>、本表即为对本项目“第四篇 谈判项目服务需求”中所列服务要求进行比较和响应；</w:t>
      </w:r>
    </w:p>
    <w:p>
      <w:pPr>
        <w:tabs>
          <w:tab w:val="left" w:pos="6300"/>
        </w:tabs>
        <w:snapToGrid w:val="0"/>
        <w:spacing w:line="500" w:lineRule="exact"/>
        <w:ind w:firstLine="480" w:firstLineChars="200"/>
        <w:rPr>
          <w:rFonts w:ascii="宋体" w:hAnsi="宋体"/>
          <w:sz w:val="24"/>
        </w:rPr>
      </w:pPr>
      <w:r>
        <w:rPr>
          <w:rFonts w:hint="eastAsia" w:ascii="宋体" w:hAnsi="宋体"/>
          <w:sz w:val="24"/>
        </w:rPr>
        <w:t>2、该表必须按照竞争性谈判要求逐条如实填写，根据响应情况在“差异说明”项填写正偏离或负偏离及原因，完全符合的填写“无差异”；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宋体" w:hAnsi="宋体"/>
          <w:sz w:val="24"/>
        </w:rPr>
      </w:pPr>
      <w:r>
        <w:rPr>
          <w:rFonts w:hint="eastAsia" w:ascii="宋体" w:hAnsi="宋体"/>
          <w:sz w:val="24"/>
        </w:rPr>
        <w:t>3、该表可扩展</w:t>
      </w:r>
      <w:r>
        <w:rPr>
          <w:rFonts w:hint="eastAsia" w:ascii="宋体" w:hAnsi="宋体"/>
          <w:sz w:val="24"/>
          <w:szCs w:val="28"/>
        </w:rPr>
        <w:t>，并逐页签字或盖章</w:t>
      </w:r>
      <w:r>
        <w:rPr>
          <w:rFonts w:hint="eastAsia" w:ascii="宋体" w:hAnsi="宋体"/>
          <w:sz w:val="24"/>
        </w:rPr>
        <w:t>；</w:t>
      </w:r>
    </w:p>
    <w:p>
      <w:pPr>
        <w:spacing w:line="360" w:lineRule="auto"/>
        <w:ind w:firstLine="560" w:firstLineChars="200"/>
        <w:jc w:val="center"/>
        <w:rPr>
          <w:rFonts w:ascii="宋体" w:hAnsi="宋体"/>
          <w:sz w:val="24"/>
          <w:szCs w:val="24"/>
        </w:rPr>
      </w:pPr>
      <w:r>
        <w:rPr>
          <w:rFonts w:ascii="宋体" w:hAnsi="宋体"/>
        </w:rPr>
        <w:br w:type="page"/>
      </w:r>
      <w:r>
        <w:rPr>
          <w:rFonts w:hint="eastAsia" w:ascii="宋体" w:hAnsi="宋体"/>
          <w:sz w:val="24"/>
          <w:szCs w:val="24"/>
        </w:rPr>
        <w:t>（三）其它优惠承诺（格式自定）</w:t>
      </w:r>
    </w:p>
    <w:p>
      <w:pPr>
        <w:pStyle w:val="4"/>
        <w:spacing w:before="0" w:after="0" w:line="360" w:lineRule="auto"/>
        <w:rPr>
          <w:rFonts w:ascii="宋体" w:hAnsi="宋体"/>
        </w:rPr>
      </w:pPr>
      <w:r>
        <w:rPr>
          <w:rFonts w:ascii="宋体" w:hAnsi="宋体"/>
          <w:sz w:val="24"/>
          <w:szCs w:val="24"/>
        </w:rPr>
        <w:br w:type="page"/>
      </w:r>
      <w:bookmarkEnd w:id="85"/>
      <w:bookmarkStart w:id="86" w:name="_Toc342913422"/>
      <w:bookmarkStart w:id="87" w:name="_Toc403569801"/>
      <w:bookmarkStart w:id="88" w:name="_Toc313008359"/>
      <w:bookmarkStart w:id="89" w:name="_Toc313888363"/>
      <w:r>
        <w:rPr>
          <w:rFonts w:hint="eastAsia" w:ascii="宋体" w:hAnsi="宋体"/>
          <w:sz w:val="24"/>
          <w:szCs w:val="24"/>
        </w:rPr>
        <w:t>四、资格条件及其他</w:t>
      </w:r>
      <w:bookmarkEnd w:id="86"/>
      <w:bookmarkEnd w:id="87"/>
      <w:bookmarkEnd w:id="88"/>
      <w:bookmarkEnd w:id="89"/>
    </w:p>
    <w:p>
      <w:pPr>
        <w:numPr>
          <w:ilvl w:val="0"/>
          <w:numId w:val="14"/>
        </w:num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一般资格条件</w:t>
      </w:r>
    </w:p>
    <w:p>
      <w:pPr>
        <w:tabs>
          <w:tab w:val="left" w:pos="6300"/>
        </w:tabs>
        <w:snapToGrid w:val="0"/>
        <w:spacing w:line="360" w:lineRule="auto"/>
        <w:rPr>
          <w:rFonts w:ascii="宋体" w:hAnsi="宋体"/>
          <w:b/>
          <w:szCs w:val="28"/>
        </w:rPr>
      </w:pPr>
      <w:r>
        <w:rPr>
          <w:rFonts w:hint="eastAsia" w:ascii="宋体" w:hAnsi="宋体"/>
          <w:sz w:val="24"/>
          <w:szCs w:val="24"/>
        </w:rPr>
        <w:t xml:space="preserve">    1、法定代表人身份证明书、法定代表人授权委托书、营业执照复印件</w:t>
      </w:r>
    </w:p>
    <w:p>
      <w:pPr>
        <w:tabs>
          <w:tab w:val="left" w:pos="6300"/>
        </w:tabs>
        <w:snapToGrid w:val="0"/>
        <w:spacing w:line="400" w:lineRule="atLeast"/>
        <w:jc w:val="center"/>
        <w:outlineLvl w:val="0"/>
        <w:rPr>
          <w:rFonts w:ascii="宋体" w:hAnsi="宋体"/>
          <w:b/>
          <w:szCs w:val="28"/>
        </w:rPr>
      </w:pPr>
    </w:p>
    <w:p>
      <w:pPr>
        <w:tabs>
          <w:tab w:val="left" w:pos="6300"/>
        </w:tabs>
        <w:snapToGrid w:val="0"/>
        <w:spacing w:line="400" w:lineRule="atLeast"/>
        <w:jc w:val="center"/>
        <w:outlineLvl w:val="0"/>
        <w:rPr>
          <w:rFonts w:ascii="宋体" w:hAnsi="宋体"/>
          <w:b/>
          <w:szCs w:val="28"/>
        </w:rPr>
      </w:pPr>
      <w:r>
        <w:rPr>
          <w:rFonts w:hint="eastAsia" w:ascii="宋体" w:hAnsi="宋体"/>
          <w:b/>
          <w:szCs w:val="28"/>
        </w:rPr>
        <w:t>1.1法定代表人身份证明书（格式）</w:t>
      </w:r>
    </w:p>
    <w:p>
      <w:pPr>
        <w:tabs>
          <w:tab w:val="left" w:pos="6300"/>
        </w:tabs>
        <w:snapToGrid w:val="0"/>
        <w:spacing w:line="360" w:lineRule="auto"/>
        <w:rPr>
          <w:rFonts w:ascii="宋体" w:hAnsi="宋体"/>
          <w:sz w:val="24"/>
          <w:szCs w:val="24"/>
        </w:rPr>
      </w:pPr>
    </w:p>
    <w:p>
      <w:pPr>
        <w:tabs>
          <w:tab w:val="left" w:pos="6300"/>
        </w:tabs>
        <w:snapToGrid w:val="0"/>
        <w:spacing w:line="360" w:lineRule="auto"/>
        <w:ind w:firstLine="640" w:firstLineChars="267"/>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（法定代表人姓名）在</w:t>
      </w:r>
      <w:r>
        <w:rPr>
          <w:rFonts w:hint="eastAsia" w:ascii="宋体" w:hAnsi="宋体"/>
          <w:sz w:val="24"/>
          <w:szCs w:val="24"/>
          <w:u w:val="single"/>
        </w:rPr>
        <w:t xml:space="preserve">             </w:t>
      </w:r>
      <w:r>
        <w:rPr>
          <w:rFonts w:hint="eastAsia" w:ascii="宋体" w:hAnsi="宋体"/>
          <w:sz w:val="24"/>
          <w:szCs w:val="24"/>
        </w:rPr>
        <w:t>（供应商名称）任</w:t>
      </w:r>
      <w:r>
        <w:rPr>
          <w:rFonts w:hint="eastAsia" w:ascii="宋体" w:hAnsi="宋体"/>
          <w:sz w:val="24"/>
          <w:szCs w:val="24"/>
          <w:u w:val="single"/>
        </w:rPr>
        <w:t xml:space="preserve">    </w:t>
      </w:r>
      <w:r>
        <w:rPr>
          <w:rFonts w:hint="eastAsia" w:ascii="宋体" w:hAnsi="宋体"/>
          <w:sz w:val="24"/>
          <w:szCs w:val="24"/>
        </w:rPr>
        <w:t>（职务名称）职务，是__________________（竞争人名称）的法定代表人。</w:t>
      </w:r>
    </w:p>
    <w:p>
      <w:pPr>
        <w:tabs>
          <w:tab w:val="left" w:pos="6300"/>
        </w:tabs>
        <w:snapToGrid w:val="0"/>
        <w:spacing w:line="360" w:lineRule="auto"/>
        <w:ind w:firstLine="573"/>
        <w:rPr>
          <w:rFonts w:ascii="宋体" w:hAnsi="宋体"/>
          <w:sz w:val="24"/>
          <w:szCs w:val="24"/>
        </w:rPr>
      </w:pPr>
    </w:p>
    <w:p>
      <w:pPr>
        <w:tabs>
          <w:tab w:val="left" w:pos="6300"/>
        </w:tabs>
        <w:snapToGrid w:val="0"/>
        <w:spacing w:line="360" w:lineRule="auto"/>
        <w:ind w:firstLine="573"/>
        <w:outlineLvl w:val="0"/>
        <w:rPr>
          <w:rFonts w:ascii="宋体" w:hAnsi="宋体"/>
          <w:sz w:val="24"/>
          <w:szCs w:val="24"/>
        </w:rPr>
      </w:pPr>
      <w:r>
        <w:rPr>
          <w:rFonts w:hint="eastAsia" w:ascii="宋体" w:hAnsi="宋体"/>
          <w:sz w:val="24"/>
          <w:szCs w:val="24"/>
        </w:rPr>
        <w:t>特此证明。</w:t>
      </w:r>
    </w:p>
    <w:p>
      <w:pPr>
        <w:tabs>
          <w:tab w:val="left" w:pos="6300"/>
        </w:tabs>
        <w:snapToGrid w:val="0"/>
        <w:spacing w:line="360" w:lineRule="auto"/>
        <w:rPr>
          <w:rFonts w:ascii="宋体" w:hAnsi="宋体"/>
          <w:sz w:val="24"/>
          <w:szCs w:val="24"/>
        </w:rPr>
      </w:pPr>
    </w:p>
    <w:p>
      <w:pPr>
        <w:tabs>
          <w:tab w:val="left" w:pos="6300"/>
        </w:tabs>
        <w:snapToGrid w:val="0"/>
        <w:spacing w:line="360" w:lineRule="auto"/>
        <w:outlineLvl w:val="0"/>
        <w:rPr>
          <w:rFonts w:ascii="宋体" w:hAnsi="宋体"/>
          <w:sz w:val="24"/>
          <w:szCs w:val="24"/>
        </w:rPr>
      </w:pPr>
      <w:r>
        <w:rPr>
          <w:rFonts w:hint="eastAsia" w:ascii="宋体" w:hAnsi="宋体"/>
          <w:sz w:val="24"/>
          <w:szCs w:val="24"/>
        </w:rPr>
        <w:t xml:space="preserve">                                            （供应商全称）</w:t>
      </w:r>
    </w:p>
    <w:p>
      <w:pPr>
        <w:tabs>
          <w:tab w:val="left" w:pos="6300"/>
        </w:tabs>
        <w:snapToGrid w:val="0"/>
        <w:spacing w:line="360" w:lineRule="auto"/>
        <w:rPr>
          <w:rFonts w:ascii="宋体" w:hAnsi="宋体"/>
          <w:sz w:val="24"/>
          <w:szCs w:val="24"/>
        </w:rPr>
      </w:pPr>
      <w:r>
        <w:rPr>
          <w:rFonts w:hint="eastAsia" w:ascii="宋体" w:hAnsi="宋体"/>
          <w:sz w:val="24"/>
          <w:szCs w:val="24"/>
        </w:rPr>
        <w:t xml:space="preserve">                                             年   月   日</w:t>
      </w:r>
    </w:p>
    <w:p>
      <w:pPr>
        <w:tabs>
          <w:tab w:val="left" w:pos="6300"/>
        </w:tabs>
        <w:snapToGrid w:val="0"/>
        <w:spacing w:line="360" w:lineRule="auto"/>
        <w:rPr>
          <w:rFonts w:ascii="宋体" w:hAnsi="宋体"/>
          <w:sz w:val="24"/>
          <w:szCs w:val="24"/>
        </w:rPr>
      </w:pPr>
      <w:r>
        <w:rPr>
          <w:rFonts w:hint="eastAsia" w:ascii="宋体" w:hAnsi="宋体"/>
          <w:sz w:val="24"/>
          <w:szCs w:val="24"/>
        </w:rPr>
        <w:t xml:space="preserve">                                               （公章）</w:t>
      </w:r>
    </w:p>
    <w:p>
      <w:pPr>
        <w:tabs>
          <w:tab w:val="left" w:pos="6300"/>
        </w:tabs>
        <w:snapToGrid w:val="0"/>
        <w:spacing w:line="360" w:lineRule="auto"/>
        <w:rPr>
          <w:rFonts w:ascii="宋体" w:hAnsi="宋体"/>
          <w:sz w:val="24"/>
          <w:szCs w:val="24"/>
        </w:rPr>
      </w:pPr>
    </w:p>
    <w:p>
      <w:pPr>
        <w:tabs>
          <w:tab w:val="left" w:pos="6300"/>
        </w:tabs>
        <w:snapToGrid w:val="0"/>
        <w:spacing w:line="360" w:lineRule="auto"/>
        <w:rPr>
          <w:rFonts w:ascii="宋体" w:hAnsi="宋体"/>
          <w:sz w:val="24"/>
          <w:szCs w:val="24"/>
        </w:rPr>
      </w:pPr>
      <w:r>
        <w:rPr>
          <w:rFonts w:hint="eastAsia" w:ascii="宋体" w:hAnsi="宋体"/>
          <w:sz w:val="24"/>
          <w:szCs w:val="24"/>
        </w:rPr>
        <w:t>附：上述法定代表人住址：</w:t>
      </w:r>
    </w:p>
    <w:p>
      <w:pPr>
        <w:tabs>
          <w:tab w:val="left" w:pos="6300"/>
        </w:tabs>
        <w:snapToGrid w:val="0"/>
        <w:spacing w:line="360" w:lineRule="auto"/>
        <w:rPr>
          <w:rFonts w:ascii="宋体" w:hAnsi="宋体"/>
          <w:sz w:val="24"/>
          <w:szCs w:val="24"/>
        </w:rPr>
      </w:pPr>
      <w:r>
        <w:rPr>
          <w:rFonts w:hint="eastAsia" w:ascii="宋体" w:hAnsi="宋体"/>
          <w:sz w:val="24"/>
          <w:szCs w:val="24"/>
        </w:rPr>
        <w:t xml:space="preserve">            身份证号码：</w:t>
      </w:r>
    </w:p>
    <w:p>
      <w:pPr>
        <w:tabs>
          <w:tab w:val="left" w:pos="6300"/>
        </w:tabs>
        <w:snapToGrid w:val="0"/>
        <w:spacing w:line="360" w:lineRule="auto"/>
        <w:rPr>
          <w:rFonts w:ascii="宋体" w:hAnsi="宋体"/>
          <w:sz w:val="24"/>
          <w:szCs w:val="24"/>
        </w:rPr>
      </w:pPr>
      <w:r>
        <w:rPr>
          <w:rFonts w:hint="eastAsia" w:ascii="宋体" w:hAnsi="宋体"/>
          <w:sz w:val="24"/>
          <w:szCs w:val="24"/>
        </w:rPr>
        <w:t xml:space="preserve">              电    传：</w:t>
      </w:r>
    </w:p>
    <w:p>
      <w:pPr>
        <w:tabs>
          <w:tab w:val="left" w:pos="6300"/>
        </w:tabs>
        <w:snapToGrid w:val="0"/>
        <w:spacing w:line="360" w:lineRule="auto"/>
        <w:rPr>
          <w:rFonts w:ascii="宋体" w:hAnsi="宋体"/>
          <w:sz w:val="24"/>
          <w:szCs w:val="24"/>
        </w:rPr>
      </w:pPr>
      <w:r>
        <w:rPr>
          <w:rFonts w:hint="eastAsia" w:ascii="宋体" w:hAnsi="宋体"/>
          <w:sz w:val="24"/>
          <w:szCs w:val="24"/>
        </w:rPr>
        <w:t xml:space="preserve">              网    址：</w:t>
      </w:r>
    </w:p>
    <w:p>
      <w:pPr>
        <w:tabs>
          <w:tab w:val="left" w:pos="6300"/>
        </w:tabs>
        <w:snapToGrid w:val="0"/>
        <w:spacing w:line="360" w:lineRule="auto"/>
        <w:rPr>
          <w:rFonts w:ascii="宋体" w:hAnsi="宋体"/>
          <w:sz w:val="24"/>
          <w:szCs w:val="24"/>
        </w:rPr>
      </w:pPr>
      <w:r>
        <w:rPr>
          <w:rFonts w:hint="eastAsia" w:ascii="宋体" w:hAnsi="宋体"/>
          <w:sz w:val="24"/>
          <w:szCs w:val="24"/>
        </w:rPr>
        <w:t xml:space="preserve">              邮政编码：</w:t>
      </w:r>
    </w:p>
    <w:p>
      <w:pPr>
        <w:tabs>
          <w:tab w:val="left" w:pos="6300"/>
        </w:tabs>
        <w:snapToGrid w:val="0"/>
        <w:spacing w:line="500" w:lineRule="exact"/>
        <w:ind w:firstLine="570"/>
        <w:rPr>
          <w:rFonts w:ascii="宋体" w:hAnsi="宋体"/>
          <w:sz w:val="24"/>
          <w:szCs w:val="28"/>
        </w:rPr>
      </w:pPr>
      <w:r>
        <w:rPr>
          <w:rFonts w:hint="eastAsia" w:ascii="宋体" w:hAnsi="宋体"/>
          <w:sz w:val="24"/>
          <w:szCs w:val="28"/>
        </w:rPr>
        <w:t>（附：法定代表人身份证复印件）</w:t>
      </w:r>
    </w:p>
    <w:p>
      <w:pPr>
        <w:tabs>
          <w:tab w:val="left" w:pos="6300"/>
        </w:tabs>
        <w:snapToGrid w:val="0"/>
        <w:spacing w:line="360" w:lineRule="auto"/>
        <w:rPr>
          <w:rFonts w:ascii="宋体" w:hAnsi="宋体"/>
          <w:sz w:val="24"/>
          <w:szCs w:val="24"/>
        </w:rPr>
      </w:pPr>
    </w:p>
    <w:p>
      <w:pPr>
        <w:tabs>
          <w:tab w:val="left" w:pos="6300"/>
        </w:tabs>
        <w:snapToGrid w:val="0"/>
        <w:spacing w:line="400" w:lineRule="atLeast"/>
        <w:rPr>
          <w:rFonts w:ascii="宋体" w:hAnsi="宋体"/>
        </w:rPr>
      </w:pPr>
    </w:p>
    <w:p>
      <w:pPr>
        <w:tabs>
          <w:tab w:val="left" w:pos="6300"/>
        </w:tabs>
        <w:snapToGrid w:val="0"/>
        <w:spacing w:line="400" w:lineRule="atLeast"/>
        <w:jc w:val="center"/>
        <w:outlineLvl w:val="0"/>
        <w:rPr>
          <w:rFonts w:ascii="宋体" w:hAnsi="宋体"/>
          <w:b/>
          <w:szCs w:val="28"/>
        </w:rPr>
      </w:pPr>
      <w:r>
        <w:rPr>
          <w:rFonts w:ascii="宋体" w:hAnsi="宋体"/>
          <w:b/>
          <w:szCs w:val="28"/>
        </w:rPr>
        <w:br w:type="page"/>
      </w:r>
      <w:r>
        <w:rPr>
          <w:rFonts w:hint="eastAsia" w:ascii="宋体" w:hAnsi="宋体"/>
          <w:b/>
          <w:szCs w:val="28"/>
        </w:rPr>
        <w:t>1.2法定代表人授权委托书（格式）</w:t>
      </w:r>
    </w:p>
    <w:p>
      <w:pPr>
        <w:tabs>
          <w:tab w:val="left" w:pos="6300"/>
        </w:tabs>
        <w:snapToGrid w:val="0"/>
        <w:spacing w:line="360" w:lineRule="auto"/>
        <w:rPr>
          <w:rFonts w:ascii="宋体" w:hAnsi="宋体"/>
          <w:sz w:val="24"/>
          <w:szCs w:val="24"/>
        </w:rPr>
      </w:pPr>
    </w:p>
    <w:p>
      <w:pPr>
        <w:tabs>
          <w:tab w:val="left" w:pos="6300"/>
        </w:tabs>
        <w:snapToGrid w:val="0"/>
        <w:spacing w:line="360" w:lineRule="auto"/>
        <w:rPr>
          <w:rFonts w:ascii="宋体" w:hAnsi="宋体"/>
          <w:sz w:val="24"/>
          <w:szCs w:val="24"/>
        </w:rPr>
      </w:pPr>
      <w:r>
        <w:rPr>
          <w:rFonts w:hint="eastAsia" w:ascii="宋体" w:hAnsi="宋体"/>
          <w:sz w:val="24"/>
          <w:szCs w:val="24"/>
        </w:rPr>
        <w:t>项目名称：_______________</w:t>
      </w:r>
    </w:p>
    <w:p>
      <w:pPr>
        <w:tabs>
          <w:tab w:val="left" w:pos="6300"/>
        </w:tabs>
        <w:snapToGrid w:val="0"/>
        <w:spacing w:line="360" w:lineRule="auto"/>
        <w:rPr>
          <w:rFonts w:ascii="宋体" w:hAnsi="宋体"/>
          <w:sz w:val="24"/>
          <w:szCs w:val="24"/>
        </w:rPr>
      </w:pPr>
      <w:r>
        <w:rPr>
          <w:rFonts w:hint="eastAsia" w:ascii="宋体" w:hAnsi="宋体"/>
          <w:sz w:val="24"/>
          <w:szCs w:val="24"/>
        </w:rPr>
        <w:t>日    期：_______________</w:t>
      </w:r>
    </w:p>
    <w:p>
      <w:pPr>
        <w:tabs>
          <w:tab w:val="left" w:pos="6300"/>
        </w:tabs>
        <w:snapToGrid w:val="0"/>
        <w:spacing w:line="360" w:lineRule="auto"/>
        <w:rPr>
          <w:rFonts w:ascii="宋体" w:hAnsi="宋体"/>
          <w:sz w:val="24"/>
          <w:szCs w:val="24"/>
        </w:rPr>
      </w:pPr>
      <w:r>
        <w:rPr>
          <w:rFonts w:hint="eastAsia" w:ascii="宋体" w:hAnsi="宋体"/>
          <w:sz w:val="24"/>
          <w:szCs w:val="24"/>
        </w:rPr>
        <w:t>致：_____________________（采购代理机构名称）</w:t>
      </w:r>
    </w:p>
    <w:p>
      <w:pPr>
        <w:tabs>
          <w:tab w:val="left" w:pos="6300"/>
        </w:tabs>
        <w:snapToGrid w:val="0"/>
        <w:spacing w:line="360" w:lineRule="auto"/>
        <w:ind w:firstLine="555"/>
        <w:rPr>
          <w:rFonts w:ascii="宋体" w:hAnsi="宋体"/>
          <w:sz w:val="24"/>
          <w:szCs w:val="24"/>
        </w:rPr>
      </w:pPr>
      <w:r>
        <w:rPr>
          <w:rFonts w:hint="eastAsia" w:ascii="宋体" w:hAnsi="宋体"/>
          <w:sz w:val="24"/>
          <w:szCs w:val="24"/>
        </w:rPr>
        <w:t>_____________________（供应商名称）是中华人民共和国合法企业，法定地址______________________________。</w:t>
      </w:r>
    </w:p>
    <w:p>
      <w:pPr>
        <w:tabs>
          <w:tab w:val="left" w:pos="6300"/>
        </w:tabs>
        <w:snapToGrid w:val="0"/>
        <w:spacing w:line="360" w:lineRule="auto"/>
        <w:ind w:firstLine="555"/>
        <w:rPr>
          <w:rFonts w:ascii="宋体" w:hAnsi="宋体"/>
          <w:sz w:val="24"/>
          <w:szCs w:val="24"/>
        </w:rPr>
      </w:pPr>
      <w:r>
        <w:rPr>
          <w:rFonts w:hint="eastAsia" w:ascii="宋体" w:hAnsi="宋体"/>
          <w:sz w:val="24"/>
          <w:szCs w:val="24"/>
        </w:rPr>
        <w:t xml:space="preserve"> _________（供应商法定代表人姓名）特授权_________（被授权人姓名及身份证代码）代表我单位全权办理对上述项目的谈判、签约等具体工作，并签署全部有关的文件、协议及合同。</w:t>
      </w:r>
    </w:p>
    <w:p>
      <w:pPr>
        <w:tabs>
          <w:tab w:val="left" w:pos="6300"/>
        </w:tabs>
        <w:snapToGrid w:val="0"/>
        <w:spacing w:line="360" w:lineRule="auto"/>
        <w:ind w:firstLine="555"/>
        <w:rPr>
          <w:rFonts w:ascii="宋体" w:hAnsi="宋体"/>
          <w:sz w:val="24"/>
          <w:szCs w:val="24"/>
        </w:rPr>
      </w:pPr>
      <w:r>
        <w:rPr>
          <w:rFonts w:hint="eastAsia" w:ascii="宋体" w:hAnsi="宋体"/>
          <w:sz w:val="24"/>
          <w:szCs w:val="24"/>
        </w:rPr>
        <w:t>我单位对被授权人的签字负全部责任。</w:t>
      </w:r>
    </w:p>
    <w:p>
      <w:pPr>
        <w:tabs>
          <w:tab w:val="left" w:pos="6300"/>
        </w:tabs>
        <w:snapToGrid w:val="0"/>
        <w:spacing w:line="360" w:lineRule="auto"/>
        <w:ind w:firstLine="555"/>
        <w:rPr>
          <w:rFonts w:ascii="宋体" w:hAnsi="宋体"/>
          <w:sz w:val="24"/>
          <w:szCs w:val="24"/>
        </w:rPr>
      </w:pPr>
      <w:r>
        <w:rPr>
          <w:rFonts w:hint="eastAsia" w:ascii="宋体" w:hAnsi="宋体"/>
          <w:sz w:val="24"/>
          <w:szCs w:val="24"/>
        </w:rPr>
        <w:t>在撤消授权的书面通知以前，本授权书一直有效。被授权人签署的所有文件（在授权书有效期内签署的）不因授权的撤消而失效。</w:t>
      </w:r>
    </w:p>
    <w:p>
      <w:pPr>
        <w:tabs>
          <w:tab w:val="left" w:pos="6300"/>
        </w:tabs>
        <w:snapToGrid w:val="0"/>
        <w:spacing w:line="360" w:lineRule="auto"/>
        <w:rPr>
          <w:rFonts w:ascii="宋体" w:hAnsi="宋体"/>
          <w:sz w:val="24"/>
          <w:szCs w:val="24"/>
        </w:rPr>
      </w:pPr>
    </w:p>
    <w:p>
      <w:pPr>
        <w:tabs>
          <w:tab w:val="left" w:pos="6300"/>
        </w:tabs>
        <w:snapToGrid w:val="0"/>
        <w:spacing w:line="360" w:lineRule="auto"/>
        <w:rPr>
          <w:rFonts w:ascii="宋体" w:hAnsi="宋体"/>
          <w:sz w:val="24"/>
          <w:szCs w:val="24"/>
        </w:rPr>
      </w:pP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被授权人：                                  法定代表人：</w:t>
      </w:r>
    </w:p>
    <w:p>
      <w:pPr>
        <w:tabs>
          <w:tab w:val="left" w:pos="6300"/>
        </w:tabs>
        <w:snapToGrid w:val="0"/>
        <w:spacing w:line="360" w:lineRule="auto"/>
        <w:ind w:firstLine="240" w:firstLineChars="100"/>
        <w:rPr>
          <w:rFonts w:ascii="宋体" w:hAnsi="宋体"/>
          <w:sz w:val="24"/>
          <w:szCs w:val="24"/>
        </w:rPr>
      </w:pPr>
      <w:r>
        <w:rPr>
          <w:rFonts w:hint="eastAsia" w:ascii="宋体" w:hAnsi="宋体"/>
          <w:sz w:val="24"/>
          <w:szCs w:val="28"/>
        </w:rPr>
        <w:t>（签字或盖章）</w:t>
      </w:r>
      <w:r>
        <w:rPr>
          <w:rFonts w:hint="eastAsia" w:ascii="宋体" w:hAnsi="宋体"/>
          <w:sz w:val="24"/>
          <w:szCs w:val="24"/>
        </w:rPr>
        <w:t xml:space="preserve">                                </w:t>
      </w:r>
      <w:r>
        <w:rPr>
          <w:rFonts w:hint="eastAsia" w:ascii="宋体" w:hAnsi="宋体"/>
          <w:sz w:val="24"/>
          <w:szCs w:val="28"/>
        </w:rPr>
        <w:t>（签字或盖章）</w:t>
      </w:r>
      <w:r>
        <w:rPr>
          <w:rFonts w:hint="eastAsia" w:ascii="宋体" w:hAnsi="宋体"/>
          <w:sz w:val="24"/>
          <w:szCs w:val="24"/>
        </w:rPr>
        <w:t>：</w:t>
      </w:r>
    </w:p>
    <w:p>
      <w:pPr>
        <w:tabs>
          <w:tab w:val="left" w:pos="6300"/>
        </w:tabs>
        <w:snapToGrid w:val="0"/>
        <w:spacing w:line="500" w:lineRule="exact"/>
        <w:ind w:firstLine="570"/>
        <w:rPr>
          <w:rFonts w:ascii="宋体" w:hAnsi="宋体"/>
          <w:sz w:val="24"/>
          <w:szCs w:val="28"/>
        </w:rPr>
      </w:pPr>
    </w:p>
    <w:p>
      <w:pPr>
        <w:tabs>
          <w:tab w:val="left" w:pos="6300"/>
        </w:tabs>
        <w:snapToGrid w:val="0"/>
        <w:spacing w:line="500" w:lineRule="exact"/>
        <w:ind w:firstLine="570"/>
        <w:rPr>
          <w:rFonts w:ascii="宋体" w:hAnsi="宋体"/>
          <w:sz w:val="24"/>
          <w:szCs w:val="28"/>
        </w:rPr>
      </w:pPr>
      <w:bookmarkStart w:id="90" w:name="OLE_LINK3"/>
      <w:bookmarkStart w:id="91" w:name="OLE_LINK4"/>
      <w:r>
        <w:rPr>
          <w:rFonts w:hint="eastAsia" w:ascii="宋体" w:hAnsi="宋体"/>
          <w:sz w:val="24"/>
          <w:szCs w:val="28"/>
        </w:rPr>
        <w:t>（附：被授权人身份证复印件）</w:t>
      </w:r>
      <w:bookmarkEnd w:id="90"/>
      <w:bookmarkEnd w:id="91"/>
    </w:p>
    <w:p>
      <w:pPr>
        <w:tabs>
          <w:tab w:val="left" w:pos="6300"/>
        </w:tabs>
        <w:snapToGrid w:val="0"/>
        <w:spacing w:line="360" w:lineRule="auto"/>
        <w:rPr>
          <w:rFonts w:ascii="宋体" w:hAnsi="宋体"/>
          <w:sz w:val="24"/>
          <w:szCs w:val="24"/>
        </w:rPr>
      </w:pPr>
    </w:p>
    <w:p>
      <w:pPr>
        <w:snapToGrid w:val="0"/>
        <w:spacing w:line="360" w:lineRule="auto"/>
        <w:rPr>
          <w:rFonts w:ascii="宋体" w:hAnsi="宋体"/>
          <w:sz w:val="24"/>
          <w:szCs w:val="24"/>
        </w:rPr>
      </w:pPr>
      <w:r>
        <w:rPr>
          <w:rFonts w:hint="eastAsia" w:ascii="宋体" w:hAnsi="宋体"/>
          <w:sz w:val="24"/>
          <w:szCs w:val="24"/>
        </w:rPr>
        <w:t xml:space="preserve">                                                    （供应商公章）</w:t>
      </w:r>
    </w:p>
    <w:p>
      <w:pPr>
        <w:snapToGrid w:val="0"/>
        <w:spacing w:line="360" w:lineRule="auto"/>
        <w:ind w:firstLine="6480" w:firstLineChars="2700"/>
        <w:rPr>
          <w:rFonts w:ascii="宋体" w:hAnsi="宋体"/>
          <w:sz w:val="24"/>
          <w:szCs w:val="24"/>
        </w:rPr>
      </w:pPr>
      <w:r>
        <w:rPr>
          <w:rFonts w:hint="eastAsia" w:ascii="宋体" w:hAnsi="宋体"/>
          <w:sz w:val="24"/>
          <w:szCs w:val="28"/>
        </w:rPr>
        <w:t>年   月   日</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br w:type="page"/>
      </w:r>
      <w:r>
        <w:rPr>
          <w:rFonts w:hint="eastAsia" w:ascii="宋体" w:hAnsi="宋体"/>
          <w:sz w:val="24"/>
          <w:szCs w:val="24"/>
        </w:rPr>
        <w:t>1.3营业执照副本复印件</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2、最近一年财务报表的复印件（可用诚信声明代替）</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3、售后服务机构、服务能力证明材料（格式自定）</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4、近三个月的缴税记录和社会保险缴纳证明（提供复印件）（可用诚信声明代替）</w:t>
      </w:r>
    </w:p>
    <w:p>
      <w:pPr>
        <w:tabs>
          <w:tab w:val="left" w:pos="6300"/>
        </w:tabs>
        <w:snapToGrid w:val="0"/>
        <w:spacing w:line="360" w:lineRule="auto"/>
        <w:ind w:firstLine="480" w:firstLineChars="200"/>
        <w:rPr>
          <w:rFonts w:ascii="宋体" w:hAnsi="宋体"/>
          <w:sz w:val="24"/>
          <w:szCs w:val="24"/>
        </w:rPr>
      </w:pPr>
      <w:r>
        <w:rPr>
          <w:rFonts w:ascii="宋体" w:hAnsi="宋体"/>
          <w:sz w:val="24"/>
          <w:szCs w:val="24"/>
        </w:rPr>
        <w:br w:type="page"/>
      </w:r>
      <w:r>
        <w:rPr>
          <w:rFonts w:hint="eastAsia" w:ascii="宋体" w:hAnsi="宋体"/>
          <w:sz w:val="24"/>
          <w:szCs w:val="24"/>
        </w:rPr>
        <w:t>5、参加本项目采购活动诚信声明：</w:t>
      </w:r>
    </w:p>
    <w:p>
      <w:pPr>
        <w:tabs>
          <w:tab w:val="left" w:pos="6300"/>
        </w:tabs>
        <w:snapToGrid w:val="0"/>
        <w:spacing w:line="500" w:lineRule="exact"/>
        <w:ind w:firstLine="120" w:firstLineChars="50"/>
        <w:jc w:val="center"/>
        <w:rPr>
          <w:rFonts w:ascii="宋体" w:hAnsi="宋体"/>
          <w:sz w:val="24"/>
          <w:szCs w:val="28"/>
        </w:rPr>
      </w:pPr>
    </w:p>
    <w:p>
      <w:pPr>
        <w:tabs>
          <w:tab w:val="left" w:pos="6300"/>
        </w:tabs>
        <w:snapToGrid w:val="0"/>
        <w:spacing w:line="500" w:lineRule="exact"/>
        <w:ind w:firstLine="140" w:firstLineChars="50"/>
        <w:jc w:val="center"/>
        <w:rPr>
          <w:rFonts w:ascii="宋体" w:hAnsi="宋体"/>
          <w:szCs w:val="28"/>
        </w:rPr>
      </w:pPr>
      <w:r>
        <w:rPr>
          <w:rFonts w:hint="eastAsia" w:ascii="宋体" w:hAnsi="宋体"/>
          <w:szCs w:val="28"/>
        </w:rPr>
        <w:t>诚信声明</w:t>
      </w:r>
    </w:p>
    <w:p>
      <w:pPr>
        <w:tabs>
          <w:tab w:val="left" w:pos="6300"/>
        </w:tabs>
        <w:snapToGrid w:val="0"/>
        <w:spacing w:line="500" w:lineRule="exact"/>
        <w:jc w:val="center"/>
        <w:rPr>
          <w:rFonts w:ascii="宋体" w:hAnsi="宋体"/>
          <w:sz w:val="24"/>
          <w:szCs w:val="28"/>
        </w:rPr>
      </w:pPr>
    </w:p>
    <w:p>
      <w:pPr>
        <w:tabs>
          <w:tab w:val="left" w:pos="6300"/>
        </w:tabs>
        <w:snapToGrid w:val="0"/>
        <w:spacing w:line="500" w:lineRule="exact"/>
        <w:ind w:firstLine="480" w:firstLineChars="200"/>
        <w:rPr>
          <w:rFonts w:ascii="宋体" w:hAnsi="宋体"/>
          <w:sz w:val="24"/>
          <w:szCs w:val="28"/>
          <w:u w:val="single"/>
        </w:rPr>
      </w:pPr>
      <w:r>
        <w:rPr>
          <w:rFonts w:hint="eastAsia" w:ascii="宋体" w:hAnsi="宋体"/>
          <w:sz w:val="24"/>
          <w:szCs w:val="28"/>
        </w:rPr>
        <w:t>采购项目名称：</w:t>
      </w:r>
      <w:r>
        <w:rPr>
          <w:rFonts w:hint="eastAsia" w:ascii="宋体" w:hAnsi="宋体"/>
          <w:sz w:val="24"/>
          <w:szCs w:val="28"/>
          <w:u w:val="single"/>
        </w:rPr>
        <w:t xml:space="preserve">                                                </w:t>
      </w:r>
    </w:p>
    <w:p>
      <w:pPr>
        <w:tabs>
          <w:tab w:val="left" w:pos="6300"/>
        </w:tabs>
        <w:snapToGrid w:val="0"/>
        <w:spacing w:line="500" w:lineRule="exact"/>
        <w:rPr>
          <w:rFonts w:ascii="宋体" w:hAnsi="宋体"/>
          <w:sz w:val="24"/>
          <w:szCs w:val="28"/>
        </w:rPr>
      </w:pPr>
    </w:p>
    <w:p>
      <w:pPr>
        <w:tabs>
          <w:tab w:val="left" w:pos="6300"/>
        </w:tabs>
        <w:snapToGrid w:val="0"/>
        <w:spacing w:line="500" w:lineRule="exact"/>
        <w:rPr>
          <w:rFonts w:ascii="宋体" w:hAnsi="宋体"/>
          <w:sz w:val="24"/>
          <w:szCs w:val="28"/>
        </w:rPr>
      </w:pPr>
      <w:r>
        <w:rPr>
          <w:rFonts w:hint="eastAsia" w:ascii="宋体" w:hAnsi="宋体"/>
          <w:sz w:val="24"/>
          <w:szCs w:val="28"/>
        </w:rPr>
        <w:t>致：</w:t>
      </w:r>
      <w:r>
        <w:rPr>
          <w:rFonts w:hint="eastAsia" w:ascii="宋体" w:hAnsi="宋体"/>
          <w:sz w:val="24"/>
          <w:szCs w:val="28"/>
          <w:u w:val="single"/>
        </w:rPr>
        <w:t xml:space="preserve">                   </w:t>
      </w:r>
      <w:r>
        <w:rPr>
          <w:rFonts w:hint="eastAsia" w:ascii="宋体" w:hAnsi="宋体"/>
          <w:sz w:val="24"/>
          <w:szCs w:val="28"/>
        </w:rPr>
        <w:t>（采购代理机构名称）：</w:t>
      </w:r>
    </w:p>
    <w:p>
      <w:pPr>
        <w:pStyle w:val="198"/>
        <w:spacing w:line="440" w:lineRule="exact"/>
        <w:ind w:firstLine="480" w:firstLineChars="200"/>
        <w:rPr>
          <w:rFonts w:hAnsi="宋体"/>
          <w:sz w:val="24"/>
          <w:szCs w:val="28"/>
        </w:rPr>
      </w:pPr>
      <w:r>
        <w:rPr>
          <w:rFonts w:hint="eastAsia" w:hAnsi="宋体"/>
          <w:sz w:val="24"/>
          <w:szCs w:val="28"/>
          <w:u w:val="single"/>
        </w:rPr>
        <w:t xml:space="preserve">                       </w:t>
      </w:r>
      <w:r>
        <w:rPr>
          <w:rFonts w:hint="eastAsia" w:hAnsi="宋体"/>
          <w:sz w:val="24"/>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00" w:lineRule="exact"/>
        <w:rPr>
          <w:rFonts w:ascii="宋体" w:hAnsi="宋体"/>
          <w:sz w:val="24"/>
          <w:szCs w:val="28"/>
        </w:rPr>
      </w:pPr>
      <w:r>
        <w:rPr>
          <w:rFonts w:hint="eastAsia" w:ascii="宋体" w:hAnsi="宋体"/>
          <w:sz w:val="24"/>
          <w:szCs w:val="28"/>
        </w:rPr>
        <w:t xml:space="preserve">    特此声明。</w:t>
      </w:r>
    </w:p>
    <w:p>
      <w:pPr>
        <w:tabs>
          <w:tab w:val="left" w:pos="6300"/>
        </w:tabs>
        <w:snapToGrid w:val="0"/>
        <w:spacing w:line="500" w:lineRule="exact"/>
        <w:jc w:val="center"/>
        <w:rPr>
          <w:rFonts w:ascii="宋体" w:hAnsi="宋体"/>
          <w:sz w:val="24"/>
          <w:szCs w:val="28"/>
        </w:rPr>
      </w:pPr>
    </w:p>
    <w:p>
      <w:pPr>
        <w:tabs>
          <w:tab w:val="left" w:pos="6300"/>
        </w:tabs>
        <w:snapToGrid w:val="0"/>
        <w:spacing w:line="500" w:lineRule="exact"/>
        <w:jc w:val="center"/>
        <w:rPr>
          <w:rFonts w:ascii="宋体" w:hAnsi="宋体"/>
          <w:sz w:val="24"/>
          <w:szCs w:val="28"/>
        </w:rPr>
      </w:pPr>
    </w:p>
    <w:p>
      <w:pPr>
        <w:tabs>
          <w:tab w:val="left" w:pos="6300"/>
        </w:tabs>
        <w:snapToGrid w:val="0"/>
        <w:spacing w:line="500" w:lineRule="exact"/>
        <w:rPr>
          <w:rFonts w:ascii="宋体" w:hAnsi="宋体"/>
          <w:sz w:val="24"/>
          <w:szCs w:val="28"/>
        </w:rPr>
      </w:pPr>
    </w:p>
    <w:p>
      <w:pPr>
        <w:tabs>
          <w:tab w:val="left" w:pos="6300"/>
        </w:tabs>
        <w:snapToGrid w:val="0"/>
        <w:spacing w:line="500" w:lineRule="exact"/>
        <w:ind w:firstLine="7440" w:firstLineChars="3100"/>
        <w:rPr>
          <w:rFonts w:ascii="宋体" w:hAnsi="宋体"/>
          <w:sz w:val="24"/>
          <w:szCs w:val="28"/>
        </w:rPr>
      </w:pPr>
      <w:r>
        <w:rPr>
          <w:rFonts w:hint="eastAsia" w:ascii="宋体" w:hAnsi="宋体"/>
          <w:sz w:val="24"/>
          <w:szCs w:val="28"/>
        </w:rPr>
        <w:t>（供应商公章）</w:t>
      </w:r>
    </w:p>
    <w:p>
      <w:pPr>
        <w:tabs>
          <w:tab w:val="left" w:pos="6300"/>
        </w:tabs>
        <w:snapToGrid w:val="0"/>
        <w:spacing w:line="360" w:lineRule="auto"/>
        <w:ind w:right="360" w:firstLine="480" w:firstLineChars="200"/>
        <w:jc w:val="right"/>
        <w:rPr>
          <w:rFonts w:ascii="宋体" w:hAnsi="宋体"/>
          <w:sz w:val="24"/>
          <w:szCs w:val="28"/>
        </w:rPr>
      </w:pPr>
    </w:p>
    <w:p>
      <w:pPr>
        <w:tabs>
          <w:tab w:val="left" w:pos="6300"/>
        </w:tabs>
        <w:snapToGrid w:val="0"/>
        <w:spacing w:line="360" w:lineRule="auto"/>
        <w:ind w:right="360" w:firstLine="480" w:firstLineChars="200"/>
        <w:jc w:val="right"/>
        <w:rPr>
          <w:rFonts w:ascii="宋体" w:hAnsi="宋体"/>
          <w:sz w:val="24"/>
          <w:szCs w:val="28"/>
        </w:rPr>
      </w:pPr>
      <w:r>
        <w:rPr>
          <w:rFonts w:hint="eastAsia" w:ascii="宋体" w:hAnsi="宋体"/>
          <w:sz w:val="24"/>
          <w:szCs w:val="28"/>
        </w:rPr>
        <w:t>年   月   日</w:t>
      </w:r>
    </w:p>
    <w:p>
      <w:pPr>
        <w:tabs>
          <w:tab w:val="left" w:pos="6300"/>
        </w:tabs>
        <w:snapToGrid w:val="0"/>
        <w:spacing w:line="500" w:lineRule="exact"/>
        <w:outlineLvl w:val="0"/>
        <w:rPr>
          <w:rFonts w:ascii="宋体" w:hAnsi="宋体"/>
          <w:sz w:val="24"/>
          <w:szCs w:val="24"/>
        </w:rPr>
      </w:pPr>
      <w:r>
        <w:rPr>
          <w:rFonts w:hint="eastAsia" w:ascii="宋体" w:hAnsi="宋体"/>
          <w:sz w:val="24"/>
          <w:szCs w:val="24"/>
        </w:rPr>
        <w:br w:type="page"/>
      </w:r>
      <w:r>
        <w:rPr>
          <w:rFonts w:hint="eastAsia" w:ascii="宋体" w:hAnsi="宋体"/>
          <w:sz w:val="24"/>
          <w:szCs w:val="24"/>
        </w:rPr>
        <w:t>（二）特定资格条件</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提供证明材料复印件</w:t>
      </w:r>
    </w:p>
    <w:p>
      <w:pPr>
        <w:tabs>
          <w:tab w:val="left" w:pos="6300"/>
        </w:tabs>
        <w:snapToGrid w:val="0"/>
        <w:spacing w:line="360" w:lineRule="auto"/>
        <w:rPr>
          <w:rFonts w:ascii="宋体" w:hAnsi="宋体"/>
          <w:sz w:val="24"/>
          <w:szCs w:val="24"/>
        </w:rPr>
      </w:pPr>
      <w:r>
        <w:rPr>
          <w:rFonts w:ascii="宋体" w:hAnsi="宋体"/>
          <w:sz w:val="24"/>
          <w:szCs w:val="24"/>
        </w:rPr>
        <w:br w:type="page"/>
      </w:r>
      <w:r>
        <w:rPr>
          <w:rFonts w:hint="eastAsia" w:ascii="宋体" w:hAnsi="宋体"/>
          <w:sz w:val="24"/>
          <w:szCs w:val="24"/>
        </w:rPr>
        <w:t>（三）其他应提供的资料</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1、供应商及采购货物生产厂家基本情况表、小微企业声明函</w:t>
      </w:r>
    </w:p>
    <w:p>
      <w:pPr>
        <w:tabs>
          <w:tab w:val="left" w:pos="6300"/>
        </w:tabs>
        <w:snapToGrid w:val="0"/>
        <w:spacing w:line="360" w:lineRule="auto"/>
        <w:ind w:firstLine="480" w:firstLineChars="200"/>
        <w:rPr>
          <w:rFonts w:ascii="宋体" w:hAnsi="宋体"/>
          <w:sz w:val="24"/>
          <w:szCs w:val="24"/>
        </w:rPr>
      </w:pPr>
      <w:r>
        <w:rPr>
          <w:rFonts w:hint="eastAsia" w:ascii="宋体" w:hAnsi="宋体"/>
          <w:sz w:val="24"/>
          <w:szCs w:val="24"/>
        </w:rPr>
        <w:t>1.1供应商基本情况表</w:t>
      </w:r>
      <w:r>
        <w:rPr>
          <w:rFonts w:hint="eastAsia" w:ascii="宋体" w:hAnsi="宋体"/>
          <w:sz w:val="24"/>
        </w:rPr>
        <w:t>（非小微企业不填写）</w:t>
      </w:r>
    </w:p>
    <w:tbl>
      <w:tblPr>
        <w:tblStyle w:val="65"/>
        <w:tblW w:w="8090"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836"/>
        <w:gridCol w:w="3307"/>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2830" w:type="dxa"/>
            <w:gridSpan w:val="2"/>
          </w:tcPr>
          <w:p>
            <w:pPr>
              <w:tabs>
                <w:tab w:val="left" w:pos="6300"/>
              </w:tabs>
              <w:snapToGrid w:val="0"/>
              <w:spacing w:line="500" w:lineRule="exact"/>
              <w:jc w:val="center"/>
              <w:outlineLvl w:val="0"/>
              <w:rPr>
                <w:rFonts w:ascii="宋体" w:hAnsi="宋体"/>
                <w:sz w:val="24"/>
              </w:rPr>
            </w:pPr>
            <w:r>
              <w:rPr>
                <w:rFonts w:hint="eastAsia" w:ascii="宋体" w:hAnsi="宋体"/>
                <w:sz w:val="24"/>
              </w:rPr>
              <w:t>项  目</w:t>
            </w:r>
          </w:p>
        </w:tc>
        <w:tc>
          <w:tcPr>
            <w:tcW w:w="3307" w:type="dxa"/>
          </w:tcPr>
          <w:p>
            <w:pPr>
              <w:tabs>
                <w:tab w:val="left" w:pos="6300"/>
              </w:tabs>
              <w:snapToGrid w:val="0"/>
              <w:spacing w:line="500" w:lineRule="exact"/>
              <w:jc w:val="center"/>
              <w:outlineLvl w:val="0"/>
              <w:rPr>
                <w:rFonts w:ascii="宋体" w:hAnsi="宋体"/>
                <w:sz w:val="24"/>
              </w:rPr>
            </w:pPr>
            <w:r>
              <w:rPr>
                <w:rFonts w:hint="eastAsia" w:ascii="宋体" w:hAnsi="宋体"/>
                <w:sz w:val="24"/>
              </w:rPr>
              <w:t>数据资料</w:t>
            </w:r>
          </w:p>
        </w:tc>
        <w:tc>
          <w:tcPr>
            <w:tcW w:w="1953" w:type="dxa"/>
          </w:tcPr>
          <w:p>
            <w:pPr>
              <w:tabs>
                <w:tab w:val="left" w:pos="6300"/>
              </w:tabs>
              <w:snapToGrid w:val="0"/>
              <w:spacing w:line="500" w:lineRule="exact"/>
              <w:jc w:val="center"/>
              <w:outlineLvl w:val="0"/>
              <w:rPr>
                <w:rFonts w:ascii="宋体" w:hAnsi="宋体"/>
                <w:sz w:val="24"/>
              </w:rPr>
            </w:pPr>
            <w:r>
              <w:rPr>
                <w:rFonts w:hint="eastAsia" w:ascii="宋体" w:hAnsi="宋体"/>
                <w:sz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994" w:type="dxa"/>
            <w:vMerge w:val="restart"/>
            <w:vAlign w:val="center"/>
          </w:tcPr>
          <w:p>
            <w:pPr>
              <w:tabs>
                <w:tab w:val="left" w:pos="6300"/>
              </w:tabs>
              <w:snapToGrid w:val="0"/>
              <w:spacing w:line="500" w:lineRule="exact"/>
              <w:jc w:val="center"/>
              <w:outlineLvl w:val="0"/>
              <w:rPr>
                <w:rFonts w:ascii="宋体" w:hAnsi="宋体"/>
                <w:sz w:val="24"/>
              </w:rPr>
            </w:pPr>
            <w:r>
              <w:rPr>
                <w:rFonts w:hint="eastAsia" w:ascii="宋体" w:hAnsi="宋体"/>
                <w:sz w:val="24"/>
              </w:rPr>
              <w:t>供应商</w:t>
            </w:r>
          </w:p>
        </w:tc>
        <w:tc>
          <w:tcPr>
            <w:tcW w:w="1836" w:type="dxa"/>
            <w:vAlign w:val="center"/>
          </w:tcPr>
          <w:p>
            <w:pPr>
              <w:tabs>
                <w:tab w:val="left" w:pos="6300"/>
              </w:tabs>
              <w:snapToGrid w:val="0"/>
              <w:spacing w:line="500" w:lineRule="exact"/>
              <w:jc w:val="center"/>
              <w:outlineLvl w:val="0"/>
              <w:rPr>
                <w:rFonts w:ascii="宋体" w:hAnsi="宋体"/>
                <w:sz w:val="24"/>
              </w:rPr>
            </w:pPr>
            <w:r>
              <w:rPr>
                <w:rFonts w:hint="eastAsia" w:ascii="宋体" w:hAnsi="宋体"/>
                <w:sz w:val="24"/>
              </w:rPr>
              <w:t>企业性质</w:t>
            </w:r>
          </w:p>
        </w:tc>
        <w:tc>
          <w:tcPr>
            <w:tcW w:w="3307" w:type="dxa"/>
            <w:vAlign w:val="center"/>
          </w:tcPr>
          <w:p>
            <w:pPr>
              <w:tabs>
                <w:tab w:val="left" w:pos="6300"/>
              </w:tabs>
              <w:snapToGrid w:val="0"/>
              <w:spacing w:line="500" w:lineRule="exact"/>
              <w:jc w:val="center"/>
              <w:outlineLvl w:val="0"/>
              <w:rPr>
                <w:rFonts w:ascii="宋体" w:hAnsi="宋体"/>
                <w:sz w:val="24"/>
              </w:rPr>
            </w:pPr>
          </w:p>
        </w:tc>
        <w:tc>
          <w:tcPr>
            <w:tcW w:w="1953" w:type="dxa"/>
            <w:vAlign w:val="center"/>
          </w:tcPr>
          <w:p>
            <w:pPr>
              <w:tabs>
                <w:tab w:val="left" w:pos="6300"/>
              </w:tabs>
              <w:snapToGrid w:val="0"/>
              <w:spacing w:line="500" w:lineRule="exact"/>
              <w:jc w:val="center"/>
              <w:outlineLvl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994" w:type="dxa"/>
            <w:vMerge w:val="continue"/>
            <w:vAlign w:val="center"/>
          </w:tcPr>
          <w:p>
            <w:pPr>
              <w:tabs>
                <w:tab w:val="left" w:pos="6300"/>
              </w:tabs>
              <w:snapToGrid w:val="0"/>
              <w:spacing w:line="500" w:lineRule="exact"/>
              <w:jc w:val="center"/>
              <w:outlineLvl w:val="0"/>
              <w:rPr>
                <w:rFonts w:ascii="宋体" w:hAnsi="宋体"/>
                <w:sz w:val="24"/>
              </w:rPr>
            </w:pPr>
          </w:p>
        </w:tc>
        <w:tc>
          <w:tcPr>
            <w:tcW w:w="1836" w:type="dxa"/>
            <w:vAlign w:val="center"/>
          </w:tcPr>
          <w:p>
            <w:pPr>
              <w:tabs>
                <w:tab w:val="left" w:pos="6300"/>
              </w:tabs>
              <w:snapToGrid w:val="0"/>
              <w:spacing w:line="500" w:lineRule="exact"/>
              <w:jc w:val="center"/>
              <w:outlineLvl w:val="0"/>
              <w:rPr>
                <w:rFonts w:ascii="宋体" w:hAnsi="宋体"/>
                <w:sz w:val="24"/>
              </w:rPr>
            </w:pPr>
            <w:r>
              <w:rPr>
                <w:rFonts w:hint="eastAsia" w:ascii="宋体" w:hAnsi="宋体"/>
                <w:sz w:val="24"/>
              </w:rPr>
              <w:t>职工人数</w:t>
            </w:r>
          </w:p>
        </w:tc>
        <w:tc>
          <w:tcPr>
            <w:tcW w:w="3307" w:type="dxa"/>
            <w:vAlign w:val="center"/>
          </w:tcPr>
          <w:p>
            <w:pPr>
              <w:tabs>
                <w:tab w:val="left" w:pos="6300"/>
              </w:tabs>
              <w:snapToGrid w:val="0"/>
              <w:spacing w:line="500" w:lineRule="exact"/>
              <w:jc w:val="center"/>
              <w:outlineLvl w:val="0"/>
              <w:rPr>
                <w:rFonts w:ascii="宋体" w:hAnsi="宋体"/>
                <w:sz w:val="24"/>
              </w:rPr>
            </w:pPr>
          </w:p>
        </w:tc>
        <w:tc>
          <w:tcPr>
            <w:tcW w:w="1953" w:type="dxa"/>
            <w:vAlign w:val="center"/>
          </w:tcPr>
          <w:p>
            <w:pPr>
              <w:tabs>
                <w:tab w:val="left" w:pos="6300"/>
              </w:tabs>
              <w:snapToGrid w:val="0"/>
              <w:spacing w:line="500" w:lineRule="exact"/>
              <w:jc w:val="center"/>
              <w:outlineLvl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994" w:type="dxa"/>
            <w:vMerge w:val="continue"/>
            <w:vAlign w:val="center"/>
          </w:tcPr>
          <w:p>
            <w:pPr>
              <w:tabs>
                <w:tab w:val="left" w:pos="6300"/>
              </w:tabs>
              <w:snapToGrid w:val="0"/>
              <w:spacing w:line="500" w:lineRule="exact"/>
              <w:jc w:val="center"/>
              <w:outlineLvl w:val="0"/>
              <w:rPr>
                <w:rFonts w:ascii="宋体" w:hAnsi="宋体"/>
                <w:sz w:val="24"/>
              </w:rPr>
            </w:pPr>
          </w:p>
        </w:tc>
        <w:tc>
          <w:tcPr>
            <w:tcW w:w="1836" w:type="dxa"/>
            <w:vAlign w:val="center"/>
          </w:tcPr>
          <w:p>
            <w:pPr>
              <w:tabs>
                <w:tab w:val="left" w:pos="6300"/>
              </w:tabs>
              <w:snapToGrid w:val="0"/>
              <w:spacing w:line="500" w:lineRule="exact"/>
              <w:jc w:val="center"/>
              <w:outlineLvl w:val="0"/>
              <w:rPr>
                <w:rFonts w:ascii="宋体" w:hAnsi="宋体"/>
                <w:sz w:val="24"/>
              </w:rPr>
            </w:pPr>
            <w:r>
              <w:rPr>
                <w:rFonts w:hint="eastAsia" w:ascii="宋体" w:hAnsi="宋体"/>
                <w:sz w:val="24"/>
              </w:rPr>
              <w:t>销售额</w:t>
            </w:r>
          </w:p>
        </w:tc>
        <w:tc>
          <w:tcPr>
            <w:tcW w:w="3307" w:type="dxa"/>
            <w:vAlign w:val="center"/>
          </w:tcPr>
          <w:p>
            <w:pPr>
              <w:tabs>
                <w:tab w:val="left" w:pos="6300"/>
              </w:tabs>
              <w:snapToGrid w:val="0"/>
              <w:spacing w:line="500" w:lineRule="exact"/>
              <w:jc w:val="center"/>
              <w:outlineLvl w:val="0"/>
              <w:rPr>
                <w:rFonts w:ascii="宋体" w:hAnsi="宋体"/>
                <w:sz w:val="24"/>
              </w:rPr>
            </w:pPr>
          </w:p>
        </w:tc>
        <w:tc>
          <w:tcPr>
            <w:tcW w:w="1953" w:type="dxa"/>
            <w:vAlign w:val="center"/>
          </w:tcPr>
          <w:p>
            <w:pPr>
              <w:tabs>
                <w:tab w:val="left" w:pos="6300"/>
              </w:tabs>
              <w:snapToGrid w:val="0"/>
              <w:spacing w:line="500" w:lineRule="exact"/>
              <w:jc w:val="center"/>
              <w:outlineLvl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994" w:type="dxa"/>
            <w:vMerge w:val="continue"/>
            <w:vAlign w:val="center"/>
          </w:tcPr>
          <w:p>
            <w:pPr>
              <w:tabs>
                <w:tab w:val="left" w:pos="6300"/>
              </w:tabs>
              <w:snapToGrid w:val="0"/>
              <w:spacing w:line="500" w:lineRule="exact"/>
              <w:jc w:val="center"/>
              <w:outlineLvl w:val="0"/>
              <w:rPr>
                <w:rFonts w:ascii="宋体" w:hAnsi="宋体"/>
                <w:sz w:val="24"/>
              </w:rPr>
            </w:pPr>
          </w:p>
        </w:tc>
        <w:tc>
          <w:tcPr>
            <w:tcW w:w="1836" w:type="dxa"/>
            <w:vAlign w:val="center"/>
          </w:tcPr>
          <w:p>
            <w:pPr>
              <w:tabs>
                <w:tab w:val="left" w:pos="6300"/>
              </w:tabs>
              <w:snapToGrid w:val="0"/>
              <w:spacing w:line="500" w:lineRule="exact"/>
              <w:jc w:val="center"/>
              <w:outlineLvl w:val="0"/>
              <w:rPr>
                <w:rFonts w:ascii="宋体" w:hAnsi="宋体"/>
                <w:sz w:val="24"/>
              </w:rPr>
            </w:pPr>
            <w:r>
              <w:rPr>
                <w:rFonts w:hint="eastAsia" w:ascii="宋体" w:hAnsi="宋体"/>
                <w:sz w:val="24"/>
              </w:rPr>
              <w:t>资产总额</w:t>
            </w:r>
          </w:p>
        </w:tc>
        <w:tc>
          <w:tcPr>
            <w:tcW w:w="3307" w:type="dxa"/>
            <w:vAlign w:val="center"/>
          </w:tcPr>
          <w:p>
            <w:pPr>
              <w:tabs>
                <w:tab w:val="left" w:pos="6300"/>
              </w:tabs>
              <w:snapToGrid w:val="0"/>
              <w:spacing w:line="500" w:lineRule="exact"/>
              <w:jc w:val="center"/>
              <w:outlineLvl w:val="0"/>
              <w:rPr>
                <w:rFonts w:ascii="宋体" w:hAnsi="宋体"/>
                <w:sz w:val="24"/>
              </w:rPr>
            </w:pPr>
          </w:p>
        </w:tc>
        <w:tc>
          <w:tcPr>
            <w:tcW w:w="1953" w:type="dxa"/>
            <w:vAlign w:val="center"/>
          </w:tcPr>
          <w:p>
            <w:pPr>
              <w:tabs>
                <w:tab w:val="left" w:pos="6300"/>
              </w:tabs>
              <w:snapToGrid w:val="0"/>
              <w:spacing w:line="500" w:lineRule="exact"/>
              <w:jc w:val="center"/>
              <w:outlineLvl w:val="0"/>
              <w:rPr>
                <w:rFonts w:ascii="宋体" w:hAnsi="宋体"/>
                <w:sz w:val="24"/>
              </w:rPr>
            </w:pPr>
          </w:p>
        </w:tc>
      </w:tr>
    </w:tbl>
    <w:p>
      <w:pPr>
        <w:tabs>
          <w:tab w:val="left" w:pos="6300"/>
        </w:tabs>
        <w:snapToGrid w:val="0"/>
        <w:spacing w:line="500" w:lineRule="exact"/>
        <w:ind w:firstLine="480" w:firstLineChars="200"/>
        <w:outlineLvl w:val="0"/>
        <w:rPr>
          <w:rFonts w:ascii="宋体" w:hAnsi="宋体"/>
          <w:sz w:val="24"/>
        </w:rPr>
      </w:pPr>
    </w:p>
    <w:p>
      <w:pPr>
        <w:tabs>
          <w:tab w:val="left" w:pos="6300"/>
        </w:tabs>
        <w:snapToGrid w:val="0"/>
        <w:spacing w:line="500" w:lineRule="exact"/>
        <w:ind w:firstLine="5640" w:firstLineChars="2350"/>
        <w:rPr>
          <w:rFonts w:ascii="宋体" w:hAnsi="宋体"/>
          <w:sz w:val="24"/>
          <w:szCs w:val="28"/>
        </w:rPr>
      </w:pPr>
    </w:p>
    <w:p>
      <w:pPr>
        <w:tabs>
          <w:tab w:val="left" w:pos="6300"/>
        </w:tabs>
        <w:snapToGrid w:val="0"/>
        <w:spacing w:line="500" w:lineRule="exact"/>
        <w:ind w:firstLine="5640" w:firstLineChars="2350"/>
        <w:rPr>
          <w:rFonts w:ascii="宋体" w:hAnsi="宋体"/>
          <w:sz w:val="24"/>
          <w:szCs w:val="28"/>
        </w:rPr>
      </w:pPr>
      <w:r>
        <w:rPr>
          <w:rFonts w:hint="eastAsia" w:ascii="宋体" w:hAnsi="宋体"/>
          <w:sz w:val="24"/>
          <w:szCs w:val="28"/>
        </w:rPr>
        <w:t>（供应商公章）</w:t>
      </w:r>
    </w:p>
    <w:p>
      <w:pPr>
        <w:tabs>
          <w:tab w:val="left" w:pos="6300"/>
        </w:tabs>
        <w:snapToGrid w:val="0"/>
        <w:spacing w:line="360" w:lineRule="auto"/>
        <w:ind w:right="120" w:firstLine="480" w:firstLineChars="200"/>
        <w:jc w:val="right"/>
        <w:rPr>
          <w:rFonts w:ascii="宋体" w:hAnsi="宋体"/>
          <w:sz w:val="24"/>
          <w:szCs w:val="28"/>
        </w:rPr>
      </w:pPr>
    </w:p>
    <w:p>
      <w:pPr>
        <w:tabs>
          <w:tab w:val="left" w:pos="6300"/>
        </w:tabs>
        <w:snapToGrid w:val="0"/>
        <w:spacing w:line="500" w:lineRule="exact"/>
        <w:ind w:firstLine="480" w:firstLineChars="200"/>
        <w:outlineLvl w:val="0"/>
        <w:rPr>
          <w:rFonts w:ascii="宋体" w:hAnsi="宋体"/>
          <w:sz w:val="24"/>
        </w:rPr>
      </w:pPr>
      <w:r>
        <w:rPr>
          <w:rFonts w:hint="eastAsia" w:ascii="宋体" w:hAnsi="宋体"/>
          <w:sz w:val="24"/>
          <w:szCs w:val="28"/>
        </w:rPr>
        <w:t xml:space="preserve">                                            年   月   日</w:t>
      </w:r>
    </w:p>
    <w:p>
      <w:pPr>
        <w:tabs>
          <w:tab w:val="left" w:pos="6300"/>
        </w:tabs>
        <w:snapToGrid w:val="0"/>
        <w:spacing w:line="500" w:lineRule="exact"/>
        <w:ind w:firstLine="480" w:firstLineChars="200"/>
        <w:outlineLvl w:val="0"/>
        <w:rPr>
          <w:rFonts w:ascii="宋体" w:hAnsi="宋体"/>
          <w:sz w:val="24"/>
        </w:rPr>
      </w:pPr>
    </w:p>
    <w:p>
      <w:pPr>
        <w:tabs>
          <w:tab w:val="left" w:pos="6300"/>
        </w:tabs>
        <w:snapToGrid w:val="0"/>
        <w:spacing w:line="500" w:lineRule="exact"/>
        <w:ind w:firstLine="480" w:firstLineChars="200"/>
        <w:outlineLvl w:val="0"/>
        <w:rPr>
          <w:rFonts w:ascii="宋体" w:hAnsi="宋体"/>
          <w:sz w:val="24"/>
        </w:rPr>
      </w:pPr>
      <w:r>
        <w:rPr>
          <w:rFonts w:hint="eastAsia" w:ascii="宋体" w:hAnsi="宋体"/>
          <w:sz w:val="24"/>
        </w:rPr>
        <w:t>注：</w:t>
      </w:r>
    </w:p>
    <w:p>
      <w:pPr>
        <w:tabs>
          <w:tab w:val="left" w:pos="6300"/>
        </w:tabs>
        <w:snapToGrid w:val="0"/>
        <w:spacing w:line="500" w:lineRule="exact"/>
        <w:ind w:firstLine="480" w:firstLineChars="200"/>
        <w:outlineLvl w:val="0"/>
        <w:rPr>
          <w:rFonts w:ascii="宋体" w:hAnsi="宋体"/>
          <w:sz w:val="24"/>
        </w:rPr>
      </w:pPr>
      <w:r>
        <w:rPr>
          <w:rFonts w:hint="eastAsia" w:ascii="宋体" w:hAnsi="宋体"/>
          <w:sz w:val="24"/>
        </w:rPr>
        <w:t>1）以上内容按工业和信息化部、财政部等4部委《关于印发中小企业划型标准规定的通知》的规定（工信部联企业〔2011〕300号）填列，以企业上一年度末数据为准。</w:t>
      </w:r>
    </w:p>
    <w:p>
      <w:pPr>
        <w:tabs>
          <w:tab w:val="left" w:pos="6300"/>
        </w:tabs>
        <w:snapToGrid w:val="0"/>
        <w:spacing w:line="500" w:lineRule="exact"/>
        <w:ind w:firstLine="480" w:firstLineChars="200"/>
        <w:outlineLvl w:val="0"/>
        <w:rPr>
          <w:rFonts w:ascii="宋体" w:hAnsi="宋体"/>
          <w:sz w:val="24"/>
        </w:rPr>
      </w:pPr>
      <w:r>
        <w:rPr>
          <w:rFonts w:hint="eastAsia" w:ascii="宋体" w:hAnsi="宋体"/>
          <w:sz w:val="24"/>
        </w:rPr>
        <w:t>2）按《政府采购促进中小企业发展暂行办法》（财库〔2011〕181号）的规定，若供应商为联合体的，联合体各方分别填列此表。</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tabs>
          <w:tab w:val="left" w:pos="6300"/>
        </w:tabs>
        <w:snapToGrid w:val="0"/>
        <w:spacing w:line="360" w:lineRule="auto"/>
        <w:ind w:firstLine="600" w:firstLineChars="250"/>
        <w:rPr>
          <w:rFonts w:ascii="宋体" w:hAnsi="宋体"/>
          <w:sz w:val="24"/>
          <w:szCs w:val="24"/>
        </w:rPr>
      </w:pPr>
      <w:r>
        <w:rPr>
          <w:rFonts w:hint="eastAsia" w:ascii="宋体" w:hAnsi="宋体"/>
          <w:sz w:val="24"/>
          <w:szCs w:val="24"/>
        </w:rPr>
        <w:t>1.2采购货物非供应商生产的,其生产厂家基本情况表</w:t>
      </w:r>
      <w:r>
        <w:rPr>
          <w:rFonts w:hint="eastAsia" w:ascii="宋体" w:hAnsi="宋体"/>
          <w:sz w:val="24"/>
        </w:rPr>
        <w:t>（非小微企业不填写）</w:t>
      </w:r>
    </w:p>
    <w:tbl>
      <w:tblPr>
        <w:tblStyle w:val="65"/>
        <w:tblW w:w="8210" w:type="dxa"/>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9"/>
        <w:gridCol w:w="1863"/>
        <w:gridCol w:w="3356"/>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009" w:type="dxa"/>
            <w:vMerge w:val="restart"/>
            <w:vAlign w:val="center"/>
          </w:tcPr>
          <w:p>
            <w:pPr>
              <w:tabs>
                <w:tab w:val="left" w:pos="6300"/>
              </w:tabs>
              <w:snapToGrid w:val="0"/>
              <w:spacing w:line="500" w:lineRule="exact"/>
              <w:jc w:val="center"/>
              <w:outlineLvl w:val="0"/>
              <w:rPr>
                <w:rFonts w:ascii="宋体" w:hAnsi="宋体"/>
                <w:sz w:val="24"/>
              </w:rPr>
            </w:pPr>
            <w:r>
              <w:rPr>
                <w:rFonts w:hint="eastAsia" w:ascii="宋体" w:hAnsi="宋体"/>
                <w:sz w:val="24"/>
              </w:rPr>
              <w:t>采购货物生产厂家</w:t>
            </w:r>
          </w:p>
        </w:tc>
        <w:tc>
          <w:tcPr>
            <w:tcW w:w="1863" w:type="dxa"/>
          </w:tcPr>
          <w:p>
            <w:pPr>
              <w:tabs>
                <w:tab w:val="left" w:pos="6300"/>
              </w:tabs>
              <w:snapToGrid w:val="0"/>
              <w:spacing w:line="500" w:lineRule="exact"/>
              <w:jc w:val="center"/>
              <w:outlineLvl w:val="0"/>
              <w:rPr>
                <w:rFonts w:ascii="宋体" w:hAnsi="宋体"/>
                <w:sz w:val="24"/>
              </w:rPr>
            </w:pPr>
            <w:r>
              <w:rPr>
                <w:rFonts w:hint="eastAsia" w:ascii="宋体" w:hAnsi="宋体"/>
                <w:sz w:val="24"/>
              </w:rPr>
              <w:t>生产厂家名称</w:t>
            </w:r>
          </w:p>
        </w:tc>
        <w:tc>
          <w:tcPr>
            <w:tcW w:w="3356" w:type="dxa"/>
          </w:tcPr>
          <w:p>
            <w:pPr>
              <w:tabs>
                <w:tab w:val="left" w:pos="6300"/>
              </w:tabs>
              <w:snapToGrid w:val="0"/>
              <w:spacing w:line="500" w:lineRule="exact"/>
              <w:outlineLvl w:val="0"/>
              <w:rPr>
                <w:rFonts w:ascii="宋体" w:hAnsi="宋体"/>
                <w:sz w:val="24"/>
              </w:rPr>
            </w:pPr>
          </w:p>
        </w:tc>
        <w:tc>
          <w:tcPr>
            <w:tcW w:w="1982" w:type="dxa"/>
          </w:tcPr>
          <w:p>
            <w:pPr>
              <w:tabs>
                <w:tab w:val="left" w:pos="6300"/>
              </w:tabs>
              <w:snapToGrid w:val="0"/>
              <w:spacing w:line="500" w:lineRule="exact"/>
              <w:outlineLvl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009" w:type="dxa"/>
            <w:vMerge w:val="continue"/>
            <w:vAlign w:val="center"/>
          </w:tcPr>
          <w:p>
            <w:pPr>
              <w:tabs>
                <w:tab w:val="left" w:pos="6300"/>
              </w:tabs>
              <w:snapToGrid w:val="0"/>
              <w:spacing w:line="500" w:lineRule="exact"/>
              <w:jc w:val="center"/>
              <w:outlineLvl w:val="0"/>
              <w:rPr>
                <w:rFonts w:ascii="宋体" w:hAnsi="宋体"/>
                <w:sz w:val="24"/>
              </w:rPr>
            </w:pPr>
          </w:p>
        </w:tc>
        <w:tc>
          <w:tcPr>
            <w:tcW w:w="1863" w:type="dxa"/>
          </w:tcPr>
          <w:p>
            <w:pPr>
              <w:tabs>
                <w:tab w:val="left" w:pos="6300"/>
              </w:tabs>
              <w:snapToGrid w:val="0"/>
              <w:spacing w:line="500" w:lineRule="exact"/>
              <w:jc w:val="center"/>
              <w:outlineLvl w:val="0"/>
              <w:rPr>
                <w:rFonts w:ascii="宋体" w:hAnsi="宋体"/>
                <w:sz w:val="24"/>
              </w:rPr>
            </w:pPr>
            <w:r>
              <w:rPr>
                <w:rFonts w:hint="eastAsia" w:ascii="宋体" w:hAnsi="宋体"/>
                <w:sz w:val="24"/>
              </w:rPr>
              <w:t>企业性质</w:t>
            </w:r>
          </w:p>
        </w:tc>
        <w:tc>
          <w:tcPr>
            <w:tcW w:w="3356" w:type="dxa"/>
          </w:tcPr>
          <w:p>
            <w:pPr>
              <w:tabs>
                <w:tab w:val="left" w:pos="6300"/>
              </w:tabs>
              <w:snapToGrid w:val="0"/>
              <w:spacing w:line="500" w:lineRule="exact"/>
              <w:outlineLvl w:val="0"/>
              <w:rPr>
                <w:rFonts w:ascii="宋体" w:hAnsi="宋体"/>
                <w:sz w:val="24"/>
              </w:rPr>
            </w:pPr>
          </w:p>
        </w:tc>
        <w:tc>
          <w:tcPr>
            <w:tcW w:w="1982" w:type="dxa"/>
          </w:tcPr>
          <w:p>
            <w:pPr>
              <w:tabs>
                <w:tab w:val="left" w:pos="6300"/>
              </w:tabs>
              <w:snapToGrid w:val="0"/>
              <w:spacing w:line="500" w:lineRule="exact"/>
              <w:outlineLvl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009" w:type="dxa"/>
            <w:vMerge w:val="continue"/>
          </w:tcPr>
          <w:p>
            <w:pPr>
              <w:tabs>
                <w:tab w:val="left" w:pos="6300"/>
              </w:tabs>
              <w:snapToGrid w:val="0"/>
              <w:spacing w:line="500" w:lineRule="exact"/>
              <w:jc w:val="center"/>
              <w:outlineLvl w:val="0"/>
              <w:rPr>
                <w:rFonts w:ascii="宋体" w:hAnsi="宋体"/>
                <w:sz w:val="24"/>
              </w:rPr>
            </w:pPr>
          </w:p>
        </w:tc>
        <w:tc>
          <w:tcPr>
            <w:tcW w:w="1863" w:type="dxa"/>
          </w:tcPr>
          <w:p>
            <w:pPr>
              <w:tabs>
                <w:tab w:val="left" w:pos="6300"/>
              </w:tabs>
              <w:snapToGrid w:val="0"/>
              <w:spacing w:line="500" w:lineRule="exact"/>
              <w:jc w:val="center"/>
              <w:outlineLvl w:val="0"/>
              <w:rPr>
                <w:rFonts w:ascii="宋体" w:hAnsi="宋体"/>
                <w:sz w:val="24"/>
              </w:rPr>
            </w:pPr>
            <w:r>
              <w:rPr>
                <w:rFonts w:hint="eastAsia" w:ascii="宋体" w:hAnsi="宋体"/>
                <w:sz w:val="24"/>
              </w:rPr>
              <w:t>职工人数</w:t>
            </w:r>
          </w:p>
        </w:tc>
        <w:tc>
          <w:tcPr>
            <w:tcW w:w="3356" w:type="dxa"/>
          </w:tcPr>
          <w:p>
            <w:pPr>
              <w:tabs>
                <w:tab w:val="left" w:pos="6300"/>
              </w:tabs>
              <w:snapToGrid w:val="0"/>
              <w:spacing w:line="500" w:lineRule="exact"/>
              <w:outlineLvl w:val="0"/>
              <w:rPr>
                <w:rFonts w:ascii="宋体" w:hAnsi="宋体"/>
                <w:sz w:val="24"/>
              </w:rPr>
            </w:pPr>
          </w:p>
        </w:tc>
        <w:tc>
          <w:tcPr>
            <w:tcW w:w="1982" w:type="dxa"/>
          </w:tcPr>
          <w:p>
            <w:pPr>
              <w:tabs>
                <w:tab w:val="left" w:pos="6300"/>
              </w:tabs>
              <w:snapToGrid w:val="0"/>
              <w:spacing w:line="500" w:lineRule="exact"/>
              <w:outlineLvl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009" w:type="dxa"/>
            <w:vMerge w:val="continue"/>
          </w:tcPr>
          <w:p>
            <w:pPr>
              <w:tabs>
                <w:tab w:val="left" w:pos="6300"/>
              </w:tabs>
              <w:snapToGrid w:val="0"/>
              <w:spacing w:line="500" w:lineRule="exact"/>
              <w:jc w:val="center"/>
              <w:outlineLvl w:val="0"/>
              <w:rPr>
                <w:rFonts w:ascii="宋体" w:hAnsi="宋体"/>
                <w:sz w:val="24"/>
              </w:rPr>
            </w:pPr>
          </w:p>
        </w:tc>
        <w:tc>
          <w:tcPr>
            <w:tcW w:w="1863" w:type="dxa"/>
          </w:tcPr>
          <w:p>
            <w:pPr>
              <w:tabs>
                <w:tab w:val="left" w:pos="6300"/>
              </w:tabs>
              <w:snapToGrid w:val="0"/>
              <w:spacing w:line="500" w:lineRule="exact"/>
              <w:jc w:val="center"/>
              <w:outlineLvl w:val="0"/>
              <w:rPr>
                <w:rFonts w:ascii="宋体" w:hAnsi="宋体"/>
                <w:sz w:val="24"/>
              </w:rPr>
            </w:pPr>
            <w:r>
              <w:rPr>
                <w:rFonts w:hint="eastAsia" w:ascii="宋体" w:hAnsi="宋体"/>
                <w:sz w:val="24"/>
              </w:rPr>
              <w:t>销售额</w:t>
            </w:r>
          </w:p>
        </w:tc>
        <w:tc>
          <w:tcPr>
            <w:tcW w:w="3356" w:type="dxa"/>
          </w:tcPr>
          <w:p>
            <w:pPr>
              <w:tabs>
                <w:tab w:val="left" w:pos="6300"/>
              </w:tabs>
              <w:snapToGrid w:val="0"/>
              <w:spacing w:line="500" w:lineRule="exact"/>
              <w:outlineLvl w:val="0"/>
              <w:rPr>
                <w:rFonts w:ascii="宋体" w:hAnsi="宋体"/>
                <w:sz w:val="24"/>
              </w:rPr>
            </w:pPr>
          </w:p>
        </w:tc>
        <w:tc>
          <w:tcPr>
            <w:tcW w:w="1982" w:type="dxa"/>
          </w:tcPr>
          <w:p>
            <w:pPr>
              <w:tabs>
                <w:tab w:val="left" w:pos="6300"/>
              </w:tabs>
              <w:snapToGrid w:val="0"/>
              <w:spacing w:line="500" w:lineRule="exact"/>
              <w:outlineLvl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009" w:type="dxa"/>
            <w:vMerge w:val="continue"/>
          </w:tcPr>
          <w:p>
            <w:pPr>
              <w:tabs>
                <w:tab w:val="left" w:pos="6300"/>
              </w:tabs>
              <w:snapToGrid w:val="0"/>
              <w:spacing w:line="500" w:lineRule="exact"/>
              <w:jc w:val="center"/>
              <w:outlineLvl w:val="0"/>
              <w:rPr>
                <w:rFonts w:ascii="宋体" w:hAnsi="宋体"/>
                <w:sz w:val="24"/>
              </w:rPr>
            </w:pPr>
          </w:p>
        </w:tc>
        <w:tc>
          <w:tcPr>
            <w:tcW w:w="1863" w:type="dxa"/>
          </w:tcPr>
          <w:p>
            <w:pPr>
              <w:tabs>
                <w:tab w:val="left" w:pos="6300"/>
              </w:tabs>
              <w:snapToGrid w:val="0"/>
              <w:spacing w:line="500" w:lineRule="exact"/>
              <w:jc w:val="center"/>
              <w:outlineLvl w:val="0"/>
              <w:rPr>
                <w:rFonts w:ascii="宋体" w:hAnsi="宋体"/>
                <w:sz w:val="24"/>
              </w:rPr>
            </w:pPr>
            <w:r>
              <w:rPr>
                <w:rFonts w:hint="eastAsia" w:ascii="宋体" w:hAnsi="宋体"/>
                <w:sz w:val="24"/>
              </w:rPr>
              <w:t>资产总额</w:t>
            </w:r>
          </w:p>
        </w:tc>
        <w:tc>
          <w:tcPr>
            <w:tcW w:w="3356" w:type="dxa"/>
          </w:tcPr>
          <w:p>
            <w:pPr>
              <w:tabs>
                <w:tab w:val="left" w:pos="6300"/>
              </w:tabs>
              <w:snapToGrid w:val="0"/>
              <w:spacing w:line="500" w:lineRule="exact"/>
              <w:outlineLvl w:val="0"/>
              <w:rPr>
                <w:rFonts w:ascii="宋体" w:hAnsi="宋体"/>
                <w:sz w:val="24"/>
              </w:rPr>
            </w:pPr>
          </w:p>
        </w:tc>
        <w:tc>
          <w:tcPr>
            <w:tcW w:w="1982" w:type="dxa"/>
          </w:tcPr>
          <w:p>
            <w:pPr>
              <w:tabs>
                <w:tab w:val="left" w:pos="6300"/>
              </w:tabs>
              <w:snapToGrid w:val="0"/>
              <w:spacing w:line="500" w:lineRule="exact"/>
              <w:outlineLvl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009" w:type="dxa"/>
            <w:vMerge w:val="continue"/>
          </w:tcPr>
          <w:p>
            <w:pPr>
              <w:tabs>
                <w:tab w:val="left" w:pos="6300"/>
              </w:tabs>
              <w:snapToGrid w:val="0"/>
              <w:spacing w:line="500" w:lineRule="exact"/>
              <w:jc w:val="center"/>
              <w:outlineLvl w:val="0"/>
              <w:rPr>
                <w:rFonts w:ascii="宋体" w:hAnsi="宋体"/>
                <w:sz w:val="24"/>
              </w:rPr>
            </w:pPr>
          </w:p>
        </w:tc>
        <w:tc>
          <w:tcPr>
            <w:tcW w:w="7201" w:type="dxa"/>
            <w:gridSpan w:val="3"/>
          </w:tcPr>
          <w:p>
            <w:pPr>
              <w:tabs>
                <w:tab w:val="left" w:pos="6300"/>
              </w:tabs>
              <w:snapToGrid w:val="0"/>
              <w:spacing w:line="500" w:lineRule="exact"/>
              <w:outlineLvl w:val="0"/>
              <w:rPr>
                <w:rFonts w:ascii="宋体" w:hAnsi="宋体"/>
                <w:sz w:val="24"/>
              </w:rPr>
            </w:pPr>
            <w:r>
              <w:rPr>
                <w:rFonts w:hint="eastAsia" w:ascii="宋体" w:hAnsi="宋体"/>
                <w:sz w:val="24"/>
              </w:rPr>
              <w:t>备注：如果有多个采购货物，应分别填写相关信息。</w:t>
            </w:r>
          </w:p>
        </w:tc>
      </w:tr>
    </w:tbl>
    <w:p>
      <w:pPr>
        <w:tabs>
          <w:tab w:val="left" w:pos="6300"/>
        </w:tabs>
        <w:snapToGrid w:val="0"/>
        <w:spacing w:line="500" w:lineRule="exact"/>
        <w:ind w:firstLine="480" w:firstLineChars="200"/>
        <w:outlineLvl w:val="0"/>
        <w:rPr>
          <w:rFonts w:ascii="宋体" w:hAnsi="宋体"/>
          <w:sz w:val="24"/>
        </w:rPr>
      </w:pPr>
    </w:p>
    <w:p>
      <w:pPr>
        <w:tabs>
          <w:tab w:val="left" w:pos="6300"/>
        </w:tabs>
        <w:snapToGrid w:val="0"/>
        <w:spacing w:line="500" w:lineRule="exact"/>
        <w:ind w:firstLine="480" w:firstLineChars="200"/>
        <w:outlineLvl w:val="0"/>
        <w:rPr>
          <w:rFonts w:ascii="宋体" w:hAnsi="宋体"/>
          <w:sz w:val="24"/>
        </w:rPr>
      </w:pPr>
    </w:p>
    <w:p>
      <w:pPr>
        <w:tabs>
          <w:tab w:val="left" w:pos="6300"/>
        </w:tabs>
        <w:snapToGrid w:val="0"/>
        <w:spacing w:line="500" w:lineRule="exact"/>
        <w:ind w:firstLine="5640" w:firstLineChars="2350"/>
        <w:rPr>
          <w:rFonts w:ascii="宋体" w:hAnsi="宋体"/>
          <w:sz w:val="24"/>
          <w:szCs w:val="28"/>
        </w:rPr>
      </w:pPr>
      <w:r>
        <w:rPr>
          <w:rFonts w:hint="eastAsia" w:ascii="宋体" w:hAnsi="宋体"/>
          <w:sz w:val="24"/>
          <w:szCs w:val="28"/>
        </w:rPr>
        <w:t>（供应商公章）</w:t>
      </w:r>
    </w:p>
    <w:p>
      <w:pPr>
        <w:tabs>
          <w:tab w:val="left" w:pos="6300"/>
        </w:tabs>
        <w:snapToGrid w:val="0"/>
        <w:spacing w:line="360" w:lineRule="auto"/>
        <w:ind w:right="120" w:firstLine="480" w:firstLineChars="200"/>
        <w:jc w:val="right"/>
        <w:rPr>
          <w:rFonts w:ascii="宋体" w:hAnsi="宋体"/>
          <w:sz w:val="24"/>
          <w:szCs w:val="28"/>
        </w:rPr>
      </w:pPr>
    </w:p>
    <w:p>
      <w:pPr>
        <w:tabs>
          <w:tab w:val="left" w:pos="6300"/>
        </w:tabs>
        <w:snapToGrid w:val="0"/>
        <w:spacing w:line="500" w:lineRule="exact"/>
        <w:ind w:firstLine="480" w:firstLineChars="200"/>
        <w:outlineLvl w:val="0"/>
        <w:rPr>
          <w:rFonts w:ascii="宋体" w:hAnsi="宋体"/>
          <w:sz w:val="24"/>
        </w:rPr>
      </w:pPr>
      <w:r>
        <w:rPr>
          <w:rFonts w:hint="eastAsia" w:ascii="宋体" w:hAnsi="宋体"/>
          <w:sz w:val="24"/>
          <w:szCs w:val="28"/>
        </w:rPr>
        <w:t xml:space="preserve">                                            年   月   日</w:t>
      </w:r>
    </w:p>
    <w:p>
      <w:pPr>
        <w:tabs>
          <w:tab w:val="left" w:pos="6300"/>
        </w:tabs>
        <w:snapToGrid w:val="0"/>
        <w:spacing w:line="500" w:lineRule="exact"/>
        <w:ind w:firstLine="480" w:firstLineChars="200"/>
        <w:outlineLvl w:val="0"/>
        <w:rPr>
          <w:rFonts w:ascii="宋体" w:hAnsi="宋体"/>
          <w:sz w:val="24"/>
        </w:rPr>
      </w:pPr>
      <w:r>
        <w:rPr>
          <w:rFonts w:hint="eastAsia" w:ascii="宋体" w:hAnsi="宋体"/>
          <w:sz w:val="24"/>
        </w:rPr>
        <w:t>注：</w:t>
      </w:r>
    </w:p>
    <w:p>
      <w:pPr>
        <w:tabs>
          <w:tab w:val="left" w:pos="6300"/>
        </w:tabs>
        <w:snapToGrid w:val="0"/>
        <w:spacing w:line="500" w:lineRule="exact"/>
        <w:ind w:firstLine="480" w:firstLineChars="200"/>
        <w:outlineLvl w:val="0"/>
        <w:rPr>
          <w:rFonts w:ascii="宋体" w:hAnsi="宋体"/>
          <w:sz w:val="24"/>
        </w:rPr>
      </w:pPr>
      <w:r>
        <w:rPr>
          <w:rFonts w:hint="eastAsia" w:ascii="宋体" w:hAnsi="宋体"/>
          <w:sz w:val="24"/>
        </w:rPr>
        <w:t>1）如采购货物非供应商生产的，还需提供其生产厂家的基本情况表；</w:t>
      </w:r>
    </w:p>
    <w:p>
      <w:pPr>
        <w:tabs>
          <w:tab w:val="left" w:pos="6300"/>
        </w:tabs>
        <w:snapToGrid w:val="0"/>
        <w:spacing w:line="500" w:lineRule="exact"/>
        <w:ind w:firstLine="480" w:firstLineChars="200"/>
        <w:outlineLvl w:val="0"/>
        <w:rPr>
          <w:rFonts w:ascii="宋体" w:hAnsi="宋体"/>
          <w:sz w:val="24"/>
        </w:rPr>
      </w:pPr>
      <w:r>
        <w:rPr>
          <w:rFonts w:hint="eastAsia" w:ascii="宋体" w:hAnsi="宋体"/>
          <w:sz w:val="24"/>
        </w:rPr>
        <w:t>2）以上内容按工业和信息化部、财政部等4部委《关于印发中小企业划型标准规定的通知》的规定（工信部联企业〔2011〕300号）填列，以企业上一年度末数据为准。</w:t>
      </w:r>
    </w:p>
    <w:p>
      <w:pPr>
        <w:tabs>
          <w:tab w:val="left" w:pos="6300"/>
        </w:tabs>
        <w:snapToGrid w:val="0"/>
        <w:spacing w:line="500" w:lineRule="exact"/>
        <w:ind w:firstLine="480" w:firstLineChars="200"/>
        <w:outlineLvl w:val="0"/>
        <w:rPr>
          <w:rFonts w:ascii="宋体" w:hAnsi="宋体"/>
          <w:sz w:val="24"/>
        </w:rPr>
      </w:pPr>
      <w:r>
        <w:rPr>
          <w:rFonts w:hint="eastAsia" w:ascii="宋体" w:hAnsi="宋体"/>
          <w:sz w:val="24"/>
        </w:rPr>
        <w:t>3）按《政府采购促进中小企业发展暂行办法》（财库〔2011〕181号）的规定，若供应商为联合体的，联合体各方分别填列此表。</w:t>
      </w:r>
    </w:p>
    <w:p>
      <w:pPr>
        <w:tabs>
          <w:tab w:val="left" w:pos="6300"/>
        </w:tabs>
        <w:snapToGrid w:val="0"/>
        <w:spacing w:line="500" w:lineRule="exact"/>
        <w:ind w:firstLine="480" w:firstLineChars="200"/>
        <w:outlineLvl w:val="0"/>
        <w:rPr>
          <w:rFonts w:ascii="宋体" w:hAnsi="宋体"/>
          <w:sz w:val="24"/>
        </w:rPr>
      </w:pPr>
      <w:r>
        <w:rPr>
          <w:rFonts w:ascii="宋体" w:hAnsi="宋体"/>
          <w:sz w:val="24"/>
        </w:rPr>
        <w:br w:type="page"/>
      </w:r>
      <w:r>
        <w:rPr>
          <w:rFonts w:hint="eastAsia" w:ascii="宋体" w:hAnsi="宋体"/>
          <w:sz w:val="24"/>
        </w:rPr>
        <w:t>1.3</w:t>
      </w:r>
      <w:r>
        <w:rPr>
          <w:rFonts w:hint="eastAsia" w:ascii="宋体" w:hAnsi="宋体"/>
          <w:sz w:val="24"/>
          <w:szCs w:val="24"/>
        </w:rPr>
        <w:t>小微企业声明函</w:t>
      </w:r>
      <w:r>
        <w:rPr>
          <w:rFonts w:hint="eastAsia" w:ascii="宋体" w:hAnsi="宋体"/>
          <w:sz w:val="24"/>
        </w:rPr>
        <w:t>（非小微企业不填写）</w:t>
      </w:r>
    </w:p>
    <w:p>
      <w:pPr>
        <w:tabs>
          <w:tab w:val="left" w:pos="6300"/>
        </w:tabs>
        <w:snapToGrid w:val="0"/>
        <w:spacing w:line="500" w:lineRule="exact"/>
        <w:ind w:firstLine="480" w:firstLineChars="200"/>
        <w:outlineLvl w:val="0"/>
        <w:rPr>
          <w:rFonts w:ascii="宋体" w:hAnsi="宋体"/>
          <w:sz w:val="24"/>
        </w:rPr>
      </w:pPr>
    </w:p>
    <w:p>
      <w:pPr>
        <w:tabs>
          <w:tab w:val="left" w:pos="6300"/>
        </w:tabs>
        <w:snapToGrid w:val="0"/>
        <w:spacing w:line="500" w:lineRule="exact"/>
        <w:ind w:firstLine="480" w:firstLineChars="200"/>
        <w:outlineLvl w:val="0"/>
        <w:rPr>
          <w:rFonts w:ascii="宋体" w:hAnsi="宋体"/>
          <w:sz w:val="24"/>
        </w:rPr>
      </w:pPr>
      <w:r>
        <w:rPr>
          <w:rFonts w:hint="eastAsia" w:ascii="宋体" w:hAnsi="宋体"/>
          <w:sz w:val="24"/>
        </w:rPr>
        <w:t>根据《政府采购促进中小企业发展暂行办法》（财库〔2011〕181号）、《工业和信息化部、国家统计局、国家发展和改革委员会、财政部关于印发中小企业划型标准规定的通知》（工信部联企业〔2011〕300号）的规定，本公司郑重声明：</w:t>
      </w:r>
    </w:p>
    <w:p>
      <w:pPr>
        <w:tabs>
          <w:tab w:val="left" w:pos="6300"/>
        </w:tabs>
        <w:snapToGrid w:val="0"/>
        <w:spacing w:line="500" w:lineRule="exact"/>
        <w:ind w:firstLine="480" w:firstLineChars="200"/>
        <w:outlineLvl w:val="0"/>
        <w:rPr>
          <w:rFonts w:ascii="宋体" w:hAnsi="宋体"/>
          <w:sz w:val="24"/>
        </w:rPr>
      </w:pPr>
      <w:r>
        <w:rPr>
          <w:rFonts w:hint="eastAsia" w:ascii="宋体" w:hAnsi="宋体"/>
          <w:sz w:val="24"/>
        </w:rPr>
        <w:t xml:space="preserve">1、本公司为 </w:t>
      </w:r>
      <w:r>
        <w:rPr>
          <w:rFonts w:hint="eastAsia" w:ascii="宋体" w:hAnsi="宋体"/>
          <w:sz w:val="24"/>
          <w:u w:val="single"/>
        </w:rPr>
        <w:t xml:space="preserve">       </w:t>
      </w:r>
      <w:r>
        <w:rPr>
          <w:rFonts w:hint="eastAsia" w:ascii="宋体" w:hAnsi="宋体"/>
          <w:sz w:val="24"/>
        </w:rPr>
        <w:t>（请填写：小型、微型）企业。</w:t>
      </w:r>
    </w:p>
    <w:p>
      <w:pPr>
        <w:tabs>
          <w:tab w:val="left" w:pos="6300"/>
        </w:tabs>
        <w:snapToGrid w:val="0"/>
        <w:spacing w:line="500" w:lineRule="exact"/>
        <w:ind w:firstLine="480" w:firstLineChars="200"/>
        <w:outlineLvl w:val="0"/>
        <w:rPr>
          <w:rFonts w:ascii="宋体" w:hAnsi="宋体"/>
          <w:sz w:val="24"/>
        </w:rPr>
      </w:pPr>
      <w:r>
        <w:rPr>
          <w:rFonts w:hint="eastAsia" w:ascii="宋体" w:hAnsi="宋体"/>
          <w:sz w:val="24"/>
        </w:rPr>
        <w:t>2、本公司参加</w:t>
      </w:r>
      <w:r>
        <w:rPr>
          <w:rFonts w:hint="eastAsia" w:ascii="宋体" w:hAnsi="宋体"/>
          <w:sz w:val="24"/>
          <w:u w:val="single"/>
        </w:rPr>
        <w:t xml:space="preserve">      </w:t>
      </w:r>
      <w:r>
        <w:rPr>
          <w:rFonts w:hint="eastAsia" w:ascii="宋体" w:hAnsi="宋体"/>
          <w:sz w:val="24"/>
        </w:rPr>
        <w:t>单位的</w:t>
      </w:r>
      <w:r>
        <w:rPr>
          <w:rFonts w:hint="eastAsia" w:ascii="宋体" w:hAnsi="宋体"/>
          <w:sz w:val="24"/>
          <w:u w:val="single"/>
        </w:rPr>
        <w:t xml:space="preserve">      </w:t>
      </w:r>
      <w:r>
        <w:rPr>
          <w:rFonts w:hint="eastAsia" w:ascii="宋体" w:hAnsi="宋体"/>
          <w:sz w:val="24"/>
        </w:rPr>
        <w:t>项目采购活动的所有货物由本企业制造。</w:t>
      </w:r>
    </w:p>
    <w:p>
      <w:pPr>
        <w:tabs>
          <w:tab w:val="left" w:pos="6300"/>
        </w:tabs>
        <w:snapToGrid w:val="0"/>
        <w:spacing w:line="500" w:lineRule="exact"/>
        <w:ind w:firstLine="480" w:firstLineChars="200"/>
        <w:outlineLvl w:val="0"/>
        <w:rPr>
          <w:rFonts w:ascii="宋体" w:hAnsi="宋体"/>
          <w:sz w:val="24"/>
        </w:rPr>
      </w:pPr>
      <w:r>
        <w:rPr>
          <w:rFonts w:hint="eastAsia" w:ascii="宋体" w:hAnsi="宋体"/>
          <w:sz w:val="24"/>
        </w:rPr>
        <w:t>或者（本公司参加</w:t>
      </w:r>
      <w:r>
        <w:rPr>
          <w:rFonts w:hint="eastAsia" w:ascii="宋体" w:hAnsi="宋体"/>
          <w:sz w:val="24"/>
          <w:u w:val="single"/>
        </w:rPr>
        <w:t xml:space="preserve">      </w:t>
      </w:r>
      <w:r>
        <w:rPr>
          <w:rFonts w:hint="eastAsia" w:ascii="宋体" w:hAnsi="宋体"/>
          <w:sz w:val="24"/>
        </w:rPr>
        <w:t>单位的</w:t>
      </w:r>
      <w:r>
        <w:rPr>
          <w:rFonts w:hint="eastAsia" w:ascii="宋体" w:hAnsi="宋体"/>
          <w:sz w:val="24"/>
          <w:u w:val="single"/>
        </w:rPr>
        <w:t xml:space="preserve">      </w:t>
      </w:r>
      <w:r>
        <w:rPr>
          <w:rFonts w:hint="eastAsia" w:ascii="宋体" w:hAnsi="宋体"/>
          <w:sz w:val="24"/>
        </w:rPr>
        <w:t>项目采购活动的所有货物提供其他</w:t>
      </w:r>
      <w:r>
        <w:rPr>
          <w:rFonts w:hint="eastAsia" w:ascii="宋体" w:hAnsi="宋体"/>
          <w:sz w:val="24"/>
          <w:u w:val="single"/>
        </w:rPr>
        <w:t xml:space="preserve">     </w:t>
      </w:r>
      <w:r>
        <w:rPr>
          <w:rFonts w:hint="eastAsia" w:ascii="宋体" w:hAnsi="宋体"/>
          <w:sz w:val="24"/>
        </w:rPr>
        <w:t>（请填写：小型、微型）企业制造的货物。）</w:t>
      </w:r>
    </w:p>
    <w:p>
      <w:pPr>
        <w:tabs>
          <w:tab w:val="left" w:pos="6300"/>
        </w:tabs>
        <w:snapToGrid w:val="0"/>
        <w:spacing w:line="500" w:lineRule="exact"/>
        <w:ind w:firstLine="480" w:firstLineChars="200"/>
        <w:outlineLvl w:val="0"/>
        <w:rPr>
          <w:rFonts w:ascii="宋体" w:hAnsi="宋体"/>
          <w:sz w:val="24"/>
        </w:rPr>
      </w:pPr>
      <w:r>
        <w:rPr>
          <w:rFonts w:hint="eastAsia" w:ascii="宋体" w:hAnsi="宋体"/>
          <w:sz w:val="24"/>
        </w:rPr>
        <w:t>本公司对上述声明的真实性负责。如有虚假，将依法承担相应责任。</w:t>
      </w:r>
    </w:p>
    <w:p>
      <w:pPr>
        <w:tabs>
          <w:tab w:val="left" w:pos="6300"/>
        </w:tabs>
        <w:snapToGrid w:val="0"/>
        <w:spacing w:line="500" w:lineRule="exact"/>
        <w:ind w:firstLine="6240" w:firstLineChars="2600"/>
        <w:outlineLvl w:val="0"/>
        <w:rPr>
          <w:rFonts w:ascii="宋体" w:hAnsi="宋体"/>
          <w:sz w:val="24"/>
        </w:rPr>
      </w:pPr>
    </w:p>
    <w:p>
      <w:pPr>
        <w:tabs>
          <w:tab w:val="left" w:pos="6300"/>
        </w:tabs>
        <w:snapToGrid w:val="0"/>
        <w:spacing w:line="500" w:lineRule="exact"/>
        <w:ind w:firstLine="6240" w:firstLineChars="2600"/>
        <w:jc w:val="right"/>
        <w:outlineLvl w:val="0"/>
        <w:rPr>
          <w:rFonts w:ascii="宋体" w:hAnsi="宋体"/>
          <w:sz w:val="24"/>
        </w:rPr>
      </w:pPr>
    </w:p>
    <w:p>
      <w:pPr>
        <w:tabs>
          <w:tab w:val="left" w:pos="6300"/>
        </w:tabs>
        <w:snapToGrid w:val="0"/>
        <w:spacing w:line="360" w:lineRule="auto"/>
        <w:ind w:right="480" w:firstLine="6000" w:firstLineChars="2500"/>
        <w:rPr>
          <w:rFonts w:ascii="宋体" w:hAnsi="宋体"/>
          <w:sz w:val="24"/>
          <w:szCs w:val="24"/>
        </w:rPr>
      </w:pPr>
      <w:r>
        <w:rPr>
          <w:rFonts w:hint="eastAsia" w:ascii="宋体" w:hAnsi="宋体"/>
          <w:sz w:val="24"/>
        </w:rPr>
        <w:t>企业名称（盖章）：</w:t>
      </w:r>
    </w:p>
    <w:p>
      <w:pPr>
        <w:tabs>
          <w:tab w:val="left" w:pos="6300"/>
        </w:tabs>
        <w:snapToGrid w:val="0"/>
        <w:spacing w:line="360" w:lineRule="auto"/>
        <w:ind w:firstLine="6120" w:firstLineChars="2550"/>
        <w:rPr>
          <w:rFonts w:ascii="宋体" w:hAnsi="宋体"/>
          <w:sz w:val="24"/>
          <w:szCs w:val="24"/>
        </w:rPr>
      </w:pPr>
      <w:r>
        <w:rPr>
          <w:rFonts w:hint="eastAsia" w:ascii="宋体" w:hAnsi="宋体"/>
          <w:sz w:val="24"/>
          <w:szCs w:val="28"/>
        </w:rPr>
        <w:t>年   月   日</w:t>
      </w:r>
    </w:p>
    <w:p>
      <w:pPr>
        <w:tabs>
          <w:tab w:val="left" w:pos="6300"/>
        </w:tabs>
        <w:snapToGrid w:val="0"/>
        <w:spacing w:line="360" w:lineRule="auto"/>
        <w:rPr>
          <w:rFonts w:ascii="宋体" w:hAnsi="宋体"/>
          <w:sz w:val="24"/>
          <w:szCs w:val="24"/>
        </w:rPr>
      </w:pPr>
    </w:p>
    <w:p>
      <w:pPr>
        <w:snapToGrid w:val="0"/>
        <w:spacing w:line="440" w:lineRule="exact"/>
        <w:ind w:firstLine="480" w:firstLineChars="200"/>
        <w:rPr>
          <w:rFonts w:ascii="宋体" w:hAnsi="宋体"/>
          <w:sz w:val="24"/>
          <w:szCs w:val="24"/>
        </w:rPr>
      </w:pPr>
      <w:r>
        <w:rPr>
          <w:rFonts w:ascii="宋体" w:hAnsi="宋体"/>
          <w:sz w:val="24"/>
          <w:szCs w:val="24"/>
        </w:rPr>
        <w:br w:type="page"/>
      </w:r>
      <w:r>
        <w:rPr>
          <w:rFonts w:hint="eastAsia" w:ascii="宋体" w:hAnsi="宋体"/>
          <w:sz w:val="24"/>
          <w:szCs w:val="24"/>
        </w:rPr>
        <w:t>2、联合体共同联合协议（如果有）</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3、其他资料</w:t>
      </w:r>
    </w:p>
    <w:p>
      <w:pPr>
        <w:spacing w:line="360" w:lineRule="auto"/>
        <w:ind w:firstLine="480" w:firstLineChars="200"/>
        <w:rPr>
          <w:rFonts w:ascii="宋体" w:hAnsi="宋体"/>
          <w:sz w:val="24"/>
          <w:szCs w:val="24"/>
        </w:rPr>
      </w:pPr>
      <w:r>
        <w:rPr>
          <w:rFonts w:hint="eastAsia" w:ascii="宋体" w:hAnsi="宋体"/>
          <w:sz w:val="24"/>
          <w:szCs w:val="24"/>
        </w:rPr>
        <w:t>3.1囤缴保证金交纳凭证</w:t>
      </w:r>
    </w:p>
    <w:p>
      <w:pPr>
        <w:spacing w:line="360" w:lineRule="auto"/>
        <w:ind w:firstLine="480" w:firstLineChars="200"/>
        <w:rPr>
          <w:rFonts w:ascii="宋体" w:hAnsi="宋体"/>
          <w:sz w:val="24"/>
          <w:szCs w:val="24"/>
        </w:rPr>
      </w:pPr>
      <w:r>
        <w:rPr>
          <w:rFonts w:hint="eastAsia" w:ascii="宋体" w:hAnsi="宋体"/>
          <w:sz w:val="24"/>
          <w:szCs w:val="24"/>
        </w:rPr>
        <w:t>3.2其他与项目有关的资料（自附）：供应商总体情况介绍、其他与本项目有关的资料等。</w:t>
      </w:r>
    </w:p>
    <w:p>
      <w:pPr>
        <w:spacing w:line="360" w:lineRule="auto"/>
        <w:ind w:firstLine="480" w:firstLineChars="200"/>
        <w:jc w:val="center"/>
        <w:rPr>
          <w:rFonts w:ascii="宋体" w:hAnsi="宋体"/>
          <w:sz w:val="24"/>
          <w:szCs w:val="24"/>
        </w:rPr>
      </w:pPr>
    </w:p>
    <w:p>
      <w:pPr>
        <w:spacing w:line="360" w:lineRule="auto"/>
        <w:ind w:firstLine="480" w:firstLineChars="200"/>
        <w:jc w:val="center"/>
        <w:rPr>
          <w:rFonts w:ascii="宋体" w:hAnsi="宋体"/>
          <w:sz w:val="24"/>
          <w:szCs w:val="24"/>
        </w:rPr>
      </w:pPr>
    </w:p>
    <w:p>
      <w:pPr>
        <w:spacing w:line="360" w:lineRule="auto"/>
        <w:ind w:firstLine="480" w:firstLineChars="200"/>
        <w:jc w:val="center"/>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jc w:val="center"/>
        <w:rPr>
          <w:rFonts w:ascii="宋体" w:hAnsi="宋体"/>
          <w:sz w:val="24"/>
          <w:szCs w:val="24"/>
        </w:rPr>
      </w:pPr>
    </w:p>
    <w:p>
      <w:pPr>
        <w:spacing w:line="360" w:lineRule="auto"/>
        <w:ind w:firstLine="480" w:firstLineChars="200"/>
        <w:jc w:val="center"/>
        <w:rPr>
          <w:rFonts w:ascii="宋体" w:hAnsi="宋体"/>
          <w:sz w:val="24"/>
          <w:szCs w:val="24"/>
        </w:rPr>
      </w:pPr>
    </w:p>
    <w:p>
      <w:pPr>
        <w:spacing w:line="360" w:lineRule="auto"/>
        <w:ind w:firstLine="480" w:firstLineChars="200"/>
        <w:jc w:val="center"/>
        <w:rPr>
          <w:rFonts w:ascii="宋体" w:hAnsi="宋体"/>
          <w:sz w:val="24"/>
          <w:szCs w:val="24"/>
        </w:rPr>
      </w:pPr>
    </w:p>
    <w:p>
      <w:pPr>
        <w:spacing w:line="360" w:lineRule="auto"/>
        <w:ind w:firstLine="480" w:firstLineChars="200"/>
        <w:jc w:val="center"/>
        <w:rPr>
          <w:rFonts w:ascii="宋体" w:hAnsi="宋体"/>
          <w:sz w:val="24"/>
          <w:szCs w:val="24"/>
        </w:rPr>
      </w:pPr>
    </w:p>
    <w:p>
      <w:pPr>
        <w:spacing w:line="360" w:lineRule="auto"/>
        <w:ind w:firstLine="480" w:firstLineChars="200"/>
        <w:jc w:val="center"/>
        <w:rPr>
          <w:rFonts w:ascii="宋体" w:hAnsi="宋体"/>
          <w:sz w:val="24"/>
          <w:szCs w:val="24"/>
        </w:rPr>
      </w:pPr>
    </w:p>
    <w:p>
      <w:pPr>
        <w:spacing w:line="360" w:lineRule="auto"/>
        <w:ind w:firstLine="480" w:firstLineChars="200"/>
        <w:jc w:val="center"/>
        <w:rPr>
          <w:rFonts w:ascii="宋体" w:hAnsi="宋体"/>
          <w:sz w:val="24"/>
          <w:szCs w:val="24"/>
        </w:rPr>
      </w:pPr>
    </w:p>
    <w:p>
      <w:pPr>
        <w:spacing w:line="360" w:lineRule="auto"/>
        <w:ind w:firstLine="480" w:firstLineChars="200"/>
        <w:jc w:val="center"/>
        <w:rPr>
          <w:rFonts w:ascii="宋体" w:hAnsi="宋体"/>
          <w:sz w:val="24"/>
          <w:szCs w:val="24"/>
        </w:rPr>
      </w:pPr>
    </w:p>
    <w:p>
      <w:pPr>
        <w:spacing w:line="360" w:lineRule="auto"/>
        <w:ind w:firstLine="480" w:firstLineChars="200"/>
        <w:jc w:val="center"/>
        <w:rPr>
          <w:rFonts w:ascii="宋体" w:hAnsi="宋体"/>
          <w:sz w:val="24"/>
          <w:szCs w:val="24"/>
        </w:rPr>
      </w:pPr>
    </w:p>
    <w:p>
      <w:pPr>
        <w:spacing w:line="360" w:lineRule="auto"/>
        <w:ind w:firstLine="480" w:firstLineChars="200"/>
        <w:jc w:val="center"/>
        <w:rPr>
          <w:rFonts w:ascii="宋体" w:hAnsi="宋体"/>
          <w:sz w:val="24"/>
          <w:szCs w:val="24"/>
        </w:rPr>
      </w:pPr>
    </w:p>
    <w:p>
      <w:pPr>
        <w:spacing w:line="360" w:lineRule="auto"/>
        <w:ind w:firstLine="480" w:firstLineChars="200"/>
        <w:jc w:val="center"/>
        <w:rPr>
          <w:rFonts w:ascii="宋体" w:hAnsi="宋体"/>
          <w:sz w:val="24"/>
          <w:szCs w:val="24"/>
        </w:rPr>
      </w:pPr>
    </w:p>
    <w:p>
      <w:pPr>
        <w:spacing w:line="360" w:lineRule="auto"/>
        <w:ind w:firstLine="480" w:firstLineChars="200"/>
        <w:jc w:val="center"/>
        <w:rPr>
          <w:rFonts w:ascii="宋体" w:hAnsi="宋体"/>
          <w:sz w:val="24"/>
          <w:szCs w:val="24"/>
        </w:rPr>
      </w:pPr>
    </w:p>
    <w:p>
      <w:pPr>
        <w:spacing w:line="360" w:lineRule="auto"/>
        <w:ind w:firstLine="480" w:firstLineChars="200"/>
        <w:jc w:val="center"/>
        <w:rPr>
          <w:rFonts w:ascii="宋体" w:hAnsi="宋体"/>
          <w:sz w:val="24"/>
          <w:szCs w:val="24"/>
        </w:rPr>
      </w:pPr>
    </w:p>
    <w:p>
      <w:pPr>
        <w:spacing w:line="360" w:lineRule="auto"/>
        <w:ind w:firstLine="480" w:firstLineChars="200"/>
        <w:jc w:val="center"/>
        <w:rPr>
          <w:rFonts w:ascii="宋体" w:hAnsi="宋体"/>
          <w:sz w:val="24"/>
          <w:szCs w:val="24"/>
        </w:rPr>
      </w:pPr>
    </w:p>
    <w:p>
      <w:pPr>
        <w:spacing w:line="360" w:lineRule="auto"/>
        <w:ind w:firstLine="480" w:firstLineChars="200"/>
        <w:jc w:val="center"/>
        <w:rPr>
          <w:rFonts w:ascii="宋体" w:hAnsi="宋体"/>
          <w:sz w:val="24"/>
          <w:szCs w:val="24"/>
        </w:rPr>
      </w:pPr>
    </w:p>
    <w:p>
      <w:pPr>
        <w:spacing w:line="360" w:lineRule="auto"/>
        <w:ind w:firstLine="480" w:firstLineChars="200"/>
        <w:jc w:val="center"/>
        <w:rPr>
          <w:rFonts w:ascii="宋体" w:hAnsi="宋体"/>
          <w:sz w:val="24"/>
          <w:szCs w:val="24"/>
        </w:rPr>
      </w:pPr>
    </w:p>
    <w:p>
      <w:pPr>
        <w:spacing w:line="360" w:lineRule="auto"/>
        <w:ind w:firstLine="480" w:firstLineChars="200"/>
        <w:jc w:val="center"/>
        <w:rPr>
          <w:rFonts w:ascii="宋体" w:hAnsi="宋体"/>
        </w:rPr>
      </w:pPr>
      <w:r>
        <w:rPr>
          <w:rFonts w:hint="eastAsia" w:ascii="宋体" w:hAnsi="宋体"/>
          <w:sz w:val="24"/>
          <w:szCs w:val="24"/>
        </w:rPr>
        <w:t>（结束）</w:t>
      </w:r>
    </w:p>
    <w:sectPr>
      <w:headerReference r:id="rId8" w:type="default"/>
      <w:pgSz w:w="11907" w:h="16840"/>
      <w:pgMar w:top="1134" w:right="1191" w:bottom="1134" w:left="1304" w:header="851" w:footer="992" w:gutter="0"/>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Narrow">
    <w:altName w:val="Arial"/>
    <w:panose1 w:val="00000000000000000000"/>
    <w:charset w:val="00"/>
    <w:family w:val="swiss"/>
    <w:pitch w:val="default"/>
    <w:sig w:usb0="00000000" w:usb1="00000000" w:usb2="00000000" w:usb3="00000000" w:csb0="000000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文鼎粗黑">
    <w:altName w:val="宋体"/>
    <w:panose1 w:val="00000000000000000000"/>
    <w:charset w:val="86"/>
    <w:family w:val="modern"/>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outside" w:y="1"/>
      <w:rPr>
        <w:rStyle w:val="59"/>
        <w:sz w:val="28"/>
        <w:szCs w:val="28"/>
      </w:rPr>
    </w:pPr>
    <w:r>
      <w:rPr>
        <w:rStyle w:val="59"/>
        <w:sz w:val="28"/>
        <w:szCs w:val="28"/>
      </w:rPr>
      <w:t xml:space="preserve">— </w:t>
    </w:r>
    <w:r>
      <w:rPr>
        <w:sz w:val="28"/>
        <w:szCs w:val="28"/>
      </w:rPr>
      <w:fldChar w:fldCharType="begin"/>
    </w:r>
    <w:r>
      <w:rPr>
        <w:rStyle w:val="59"/>
        <w:sz w:val="28"/>
        <w:szCs w:val="28"/>
      </w:rPr>
      <w:instrText xml:space="preserve">PAGE  </w:instrText>
    </w:r>
    <w:r>
      <w:rPr>
        <w:sz w:val="28"/>
        <w:szCs w:val="28"/>
      </w:rPr>
      <w:fldChar w:fldCharType="separate"/>
    </w:r>
    <w:r>
      <w:rPr>
        <w:rStyle w:val="59"/>
        <w:sz w:val="28"/>
        <w:szCs w:val="28"/>
      </w:rPr>
      <w:t>3</w:t>
    </w:r>
    <w:r>
      <w:rPr>
        <w:sz w:val="28"/>
        <w:szCs w:val="28"/>
      </w:rPr>
      <w:fldChar w:fldCharType="end"/>
    </w:r>
    <w:r>
      <w:rPr>
        <w:rStyle w:val="59"/>
        <w:sz w:val="28"/>
        <w:szCs w:val="28"/>
      </w:rPr>
      <w:t xml:space="preserve"> —</w:t>
    </w:r>
  </w:p>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outside" w:y="1"/>
      <w:rPr>
        <w:rStyle w:val="59"/>
        <w:sz w:val="28"/>
        <w:szCs w:val="28"/>
      </w:rPr>
    </w:pPr>
    <w:r>
      <w:rPr>
        <w:rStyle w:val="59"/>
        <w:sz w:val="28"/>
        <w:szCs w:val="28"/>
      </w:rPr>
      <w:t xml:space="preserve">— </w:t>
    </w:r>
    <w:r>
      <w:rPr>
        <w:sz w:val="28"/>
        <w:szCs w:val="28"/>
      </w:rPr>
      <w:fldChar w:fldCharType="begin"/>
    </w:r>
    <w:r>
      <w:rPr>
        <w:rStyle w:val="59"/>
        <w:sz w:val="28"/>
        <w:szCs w:val="28"/>
      </w:rPr>
      <w:instrText xml:space="preserve">PAGE  </w:instrText>
    </w:r>
    <w:r>
      <w:rPr>
        <w:sz w:val="28"/>
        <w:szCs w:val="28"/>
      </w:rPr>
      <w:fldChar w:fldCharType="separate"/>
    </w:r>
    <w:r>
      <w:rPr>
        <w:rStyle w:val="59"/>
        <w:sz w:val="28"/>
        <w:szCs w:val="28"/>
      </w:rPr>
      <w:t>15</w:t>
    </w:r>
    <w:r>
      <w:rPr>
        <w:sz w:val="28"/>
        <w:szCs w:val="28"/>
      </w:rPr>
      <w:fldChar w:fldCharType="end"/>
    </w:r>
    <w:r>
      <w:rPr>
        <w:rStyle w:val="59"/>
        <w:sz w:val="28"/>
        <w:szCs w:val="28"/>
      </w:rPr>
      <w:t xml:space="preserve"> —</w:t>
    </w:r>
  </w:p>
  <w:p>
    <w:pPr>
      <w:pStyle w:val="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59"/>
      </w:rPr>
    </w:pPr>
    <w:r>
      <w:fldChar w:fldCharType="begin"/>
    </w:r>
    <w:r>
      <w:rPr>
        <w:rStyle w:val="59"/>
      </w:rPr>
      <w:instrText xml:space="preserve">PAGE  </w:instrText>
    </w:r>
    <w: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ascii="方正仿宋_GBK" w:eastAsia="方正仿宋_GBK"/>
        <w:sz w:val="21"/>
        <w:szCs w:val="21"/>
      </w:rPr>
    </w:pPr>
    <w:r>
      <w:rPr>
        <w:rFonts w:hint="eastAsia" w:ascii="方正仿宋_GBK" w:eastAsia="方正仿宋_GBK"/>
        <w:sz w:val="21"/>
        <w:szCs w:val="21"/>
      </w:rPr>
      <w:t>（采购代理机构名称）                                                     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ascii="方正仿宋_GBK" w:eastAsia="方正仿宋_GBK"/>
        <w:sz w:val="21"/>
        <w:szCs w:val="21"/>
      </w:rPr>
    </w:pPr>
    <w:r>
      <w:rPr>
        <w:rFonts w:hint="eastAsia" w:ascii="方正仿宋_GBK" w:eastAsia="方正仿宋_GBK"/>
        <w:sz w:val="21"/>
        <w:szCs w:val="21"/>
      </w:rPr>
      <w:t>（采购代理机构名称）                                                     竞争性谈判文件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rPr>
        <w:rFonts w:ascii="方正仿宋_GBK" w:eastAsia="方正仿宋_GBK"/>
        <w:sz w:val="21"/>
        <w:szCs w:val="21"/>
      </w:rPr>
    </w:pPr>
    <w:r>
      <w:rPr>
        <w:rFonts w:hint="eastAsia" w:ascii="方正仿宋_GBK" w:eastAsia="方正仿宋_GBK"/>
        <w:sz w:val="21"/>
        <w:szCs w:val="21"/>
      </w:rPr>
      <w:t>（采购代理机构名称）                                                     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upperLetter"/>
      <w:pStyle w:val="173"/>
      <w:suff w:val="nothing"/>
      <w:lvlText w:val="附　录　%1"/>
      <w:lvlJc w:val="left"/>
      <w:pPr>
        <w:ind w:left="0" w:firstLine="0"/>
      </w:pPr>
      <w:rPr>
        <w:rFonts w:hint="eastAsia" w:ascii="黑体" w:hAnsi="Times New Roman" w:eastAsia="黑体"/>
        <w:b w:val="0"/>
        <w:i w:val="0"/>
        <w:sz w:val="21"/>
      </w:rPr>
    </w:lvl>
    <w:lvl w:ilvl="1" w:tentative="0">
      <w:start w:val="1"/>
      <w:numFmt w:val="decimal"/>
      <w:pStyle w:val="126"/>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A"/>
    <w:multiLevelType w:val="multilevel"/>
    <w:tmpl w:val="0000000A"/>
    <w:lvl w:ilvl="0" w:tentative="0">
      <w:start w:val="1"/>
      <w:numFmt w:val="bullet"/>
      <w:pStyle w:val="153"/>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B"/>
    <w:multiLevelType w:val="singleLevel"/>
    <w:tmpl w:val="0000000B"/>
    <w:lvl w:ilvl="0" w:tentative="0">
      <w:start w:val="1"/>
      <w:numFmt w:val="bullet"/>
      <w:pStyle w:val="114"/>
      <w:lvlText w:val=""/>
      <w:lvlJc w:val="left"/>
      <w:pPr>
        <w:tabs>
          <w:tab w:val="left" w:pos="360"/>
        </w:tabs>
        <w:ind w:left="360" w:hanging="360"/>
      </w:pPr>
      <w:rPr>
        <w:rFonts w:hint="default" w:ascii="Wingdings" w:hAnsi="Wingdings"/>
      </w:rPr>
    </w:lvl>
  </w:abstractNum>
  <w:abstractNum w:abstractNumId="3">
    <w:nsid w:val="0000000C"/>
    <w:multiLevelType w:val="multilevel"/>
    <w:tmpl w:val="0000000C"/>
    <w:lvl w:ilvl="0" w:tentative="0">
      <w:start w:val="5"/>
      <w:numFmt w:val="japaneseCounting"/>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D"/>
    <w:multiLevelType w:val="singleLevel"/>
    <w:tmpl w:val="0000000D"/>
    <w:lvl w:ilvl="0" w:tentative="0">
      <w:start w:val="1"/>
      <w:numFmt w:val="bullet"/>
      <w:pStyle w:val="23"/>
      <w:lvlText w:val=""/>
      <w:lvlJc w:val="left"/>
      <w:pPr>
        <w:tabs>
          <w:tab w:val="left" w:pos="1200"/>
        </w:tabs>
        <w:ind w:left="1200" w:hanging="360"/>
      </w:pPr>
      <w:rPr>
        <w:rFonts w:hint="default" w:ascii="Wingdings" w:hAnsi="Wingdings"/>
      </w:rPr>
    </w:lvl>
  </w:abstractNum>
  <w:abstractNum w:abstractNumId="5">
    <w:nsid w:val="0000000E"/>
    <w:multiLevelType w:val="multilevel"/>
    <w:tmpl w:val="0000000E"/>
    <w:lvl w:ilvl="0" w:tentative="0">
      <w:start w:val="1"/>
      <w:numFmt w:val="bullet"/>
      <w:pStyle w:val="235"/>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10"/>
    <w:multiLevelType w:val="singleLevel"/>
    <w:tmpl w:val="00000010"/>
    <w:lvl w:ilvl="0" w:tentative="0">
      <w:start w:val="1"/>
      <w:numFmt w:val="bullet"/>
      <w:lvlText w:val=""/>
      <w:lvlJc w:val="left"/>
      <w:pPr>
        <w:tabs>
          <w:tab w:val="left" w:pos="1620"/>
        </w:tabs>
        <w:ind w:left="1620" w:hanging="360"/>
      </w:pPr>
      <w:rPr>
        <w:rFonts w:hint="default" w:ascii="Wingdings" w:hAnsi="Wingdings"/>
      </w:rPr>
    </w:lvl>
  </w:abstractNum>
  <w:abstractNum w:abstractNumId="7">
    <w:nsid w:val="00000011"/>
    <w:multiLevelType w:val="multilevel"/>
    <w:tmpl w:val="00000011"/>
    <w:lvl w:ilvl="0" w:tentative="0">
      <w:start w:val="1"/>
      <w:numFmt w:val="decimal"/>
      <w:pStyle w:val="151"/>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2"/>
    <w:multiLevelType w:val="multilevel"/>
    <w:tmpl w:val="00000012"/>
    <w:lvl w:ilvl="0" w:tentative="0">
      <w:start w:val="1"/>
      <w:numFmt w:val="bullet"/>
      <w:pStyle w:val="118"/>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3"/>
    <w:multiLevelType w:val="singleLevel"/>
    <w:tmpl w:val="00000013"/>
    <w:lvl w:ilvl="0" w:tentative="0">
      <w:start w:val="1"/>
      <w:numFmt w:val="decimal"/>
      <w:pStyle w:val="16"/>
      <w:lvlText w:val="%1."/>
      <w:lvlJc w:val="left"/>
      <w:pPr>
        <w:tabs>
          <w:tab w:val="left" w:pos="425"/>
        </w:tabs>
        <w:ind w:left="425" w:hanging="425"/>
      </w:pPr>
      <w:rPr>
        <w:rFonts w:hint="default"/>
      </w:rPr>
    </w:lvl>
  </w:abstractNum>
  <w:abstractNum w:abstractNumId="10">
    <w:nsid w:val="00000014"/>
    <w:multiLevelType w:val="singleLevel"/>
    <w:tmpl w:val="00000014"/>
    <w:lvl w:ilvl="0" w:tentative="0">
      <w:start w:val="1"/>
      <w:numFmt w:val="bullet"/>
      <w:pStyle w:val="29"/>
      <w:lvlText w:val=""/>
      <w:lvlJc w:val="left"/>
      <w:pPr>
        <w:tabs>
          <w:tab w:val="left" w:pos="780"/>
        </w:tabs>
        <w:ind w:left="780" w:hanging="360"/>
      </w:pPr>
      <w:rPr>
        <w:rFonts w:hint="default" w:ascii="Wingdings" w:hAnsi="Wingdings"/>
      </w:rPr>
    </w:lvl>
  </w:abstractNum>
  <w:abstractNum w:abstractNumId="11">
    <w:nsid w:val="00000016"/>
    <w:multiLevelType w:val="singleLevel"/>
    <w:tmpl w:val="00000016"/>
    <w:lvl w:ilvl="0" w:tentative="0">
      <w:start w:val="1"/>
      <w:numFmt w:val="decimal"/>
      <w:pStyle w:val="165"/>
      <w:lvlText w:val="%1)"/>
      <w:lvlJc w:val="left"/>
      <w:pPr>
        <w:tabs>
          <w:tab w:val="left" w:pos="425"/>
        </w:tabs>
        <w:ind w:left="425" w:hanging="425"/>
      </w:pPr>
      <w:rPr>
        <w:rFonts w:hint="eastAsia"/>
      </w:rPr>
    </w:lvl>
  </w:abstractNum>
  <w:abstractNum w:abstractNumId="12">
    <w:nsid w:val="00000017"/>
    <w:multiLevelType w:val="multilevel"/>
    <w:tmpl w:val="00000017"/>
    <w:lvl w:ilvl="0" w:tentative="0">
      <w:start w:val="1"/>
      <w:numFmt w:val="chineseCountingThousand"/>
      <w:pStyle w:val="136"/>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56EE4249"/>
    <w:multiLevelType w:val="singleLevel"/>
    <w:tmpl w:val="56EE4249"/>
    <w:lvl w:ilvl="0" w:tentative="0">
      <w:start w:val="1"/>
      <w:numFmt w:val="chineseCounting"/>
      <w:suff w:val="nothing"/>
      <w:lvlText w:val="（%1）"/>
      <w:lvlJc w:val="left"/>
    </w:lvl>
  </w:abstractNum>
  <w:num w:numId="1">
    <w:abstractNumId w:val="9"/>
  </w:num>
  <w:num w:numId="2">
    <w:abstractNumId w:val="4"/>
  </w:num>
  <w:num w:numId="3">
    <w:abstractNumId w:val="10"/>
  </w:num>
  <w:num w:numId="4">
    <w:abstractNumId w:val="6"/>
  </w:num>
  <w:num w:numId="5">
    <w:abstractNumId w:val="2"/>
  </w:num>
  <w:num w:numId="6">
    <w:abstractNumId w:val="8"/>
  </w:num>
  <w:num w:numId="7">
    <w:abstractNumId w:val="0"/>
  </w:num>
  <w:num w:numId="8">
    <w:abstractNumId w:val="12"/>
  </w:num>
  <w:num w:numId="9">
    <w:abstractNumId w:val="7"/>
  </w:num>
  <w:num w:numId="10">
    <w:abstractNumId w:val="1"/>
  </w:num>
  <w:num w:numId="11">
    <w:abstractNumId w:val="11"/>
  </w:num>
  <w:num w:numId="12">
    <w:abstractNumId w:val="5"/>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72A27"/>
    <w:rsid w:val="00263A34"/>
    <w:rsid w:val="003C7111"/>
    <w:rsid w:val="00ED2882"/>
    <w:rsid w:val="00FD5DA2"/>
    <w:rsid w:val="00FF3984"/>
    <w:rsid w:val="40DA0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qFormat="1"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snapToGrid w:val="0"/>
      <w:spacing w:line="360" w:lineRule="atLeast"/>
      <w:outlineLvl w:val="0"/>
    </w:pPr>
    <w:rPr>
      <w:rFonts w:ascii="宋体"/>
    </w:rPr>
  </w:style>
  <w:style w:type="paragraph" w:styleId="3">
    <w:name w:val="heading 2"/>
    <w:basedOn w:val="1"/>
    <w:next w:val="1"/>
    <w:link w:val="79"/>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94"/>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rPr>
  </w:style>
  <w:style w:type="paragraph" w:styleId="6">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7">
    <w:name w:val="Default Paragraph Font"/>
    <w:semiHidden/>
    <w:unhideWhenUsed/>
    <w:uiPriority w:val="1"/>
  </w:style>
  <w:style w:type="table" w:default="1" w:styleId="65">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uiPriority w:val="0"/>
    <w:pPr>
      <w:adjustRightInd w:val="0"/>
      <w:snapToGrid w:val="0"/>
      <w:spacing w:line="360" w:lineRule="auto"/>
      <w:ind w:left="100" w:leftChars="400" w:hanging="200" w:hangingChars="200"/>
    </w:pPr>
    <w:rPr>
      <w:sz w:val="24"/>
    </w:rPr>
  </w:style>
  <w:style w:type="paragraph" w:styleId="12">
    <w:name w:val="annotation subject"/>
    <w:basedOn w:val="13"/>
    <w:next w:val="13"/>
    <w:link w:val="68"/>
    <w:uiPriority w:val="0"/>
    <w:pPr>
      <w:adjustRightInd/>
      <w:spacing w:line="240" w:lineRule="auto"/>
      <w:textAlignment w:val="auto"/>
    </w:pPr>
  </w:style>
  <w:style w:type="paragraph" w:styleId="13">
    <w:name w:val="annotation text"/>
    <w:basedOn w:val="1"/>
    <w:link w:val="69"/>
    <w:qFormat/>
    <w:uiPriority w:val="0"/>
    <w:pPr>
      <w:adjustRightInd w:val="0"/>
      <w:spacing w:line="360" w:lineRule="atLeast"/>
      <w:jc w:val="left"/>
      <w:textAlignment w:val="baseline"/>
    </w:pPr>
    <w:rPr>
      <w:kern w:val="0"/>
      <w:sz w:val="24"/>
    </w:rPr>
  </w:style>
  <w:style w:type="paragraph" w:styleId="14">
    <w:name w:val="toc 7"/>
    <w:basedOn w:val="1"/>
    <w:next w:val="1"/>
    <w:qFormat/>
    <w:uiPriority w:val="0"/>
    <w:pPr>
      <w:ind w:left="2520" w:leftChars="1200"/>
    </w:pPr>
  </w:style>
  <w:style w:type="paragraph" w:styleId="15">
    <w:name w:val="Body Text First Indent"/>
    <w:basedOn w:val="1"/>
    <w:qFormat/>
    <w:uiPriority w:val="0"/>
    <w:pPr>
      <w:spacing w:line="360" w:lineRule="auto"/>
      <w:ind w:firstLine="420"/>
    </w:pPr>
    <w:rPr>
      <w:rFonts w:ascii="宋体" w:hAnsi="宋体"/>
      <w:sz w:val="24"/>
    </w:rPr>
  </w:style>
  <w:style w:type="paragraph" w:styleId="16">
    <w:name w:val="List Number 2"/>
    <w:basedOn w:val="1"/>
    <w:qFormat/>
    <w:uiPriority w:val="0"/>
    <w:pPr>
      <w:numPr>
        <w:ilvl w:val="0"/>
        <w:numId w:val="1"/>
      </w:numPr>
      <w:tabs>
        <w:tab w:val="left" w:pos="780"/>
        <w:tab w:val="clear" w:pos="425"/>
      </w:tabs>
      <w:spacing w:line="360" w:lineRule="auto"/>
    </w:pPr>
    <w:rPr>
      <w:sz w:val="24"/>
    </w:rPr>
  </w:style>
  <w:style w:type="paragraph" w:styleId="17">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8">
    <w:name w:val="Normal Indent"/>
    <w:basedOn w:val="1"/>
    <w:qFormat/>
    <w:uiPriority w:val="0"/>
    <w:pPr>
      <w:adjustRightInd w:val="0"/>
      <w:snapToGrid w:val="0"/>
      <w:spacing w:line="360" w:lineRule="auto"/>
      <w:ind w:firstLine="420"/>
    </w:pPr>
    <w:rPr>
      <w:sz w:val="24"/>
    </w:rPr>
  </w:style>
  <w:style w:type="paragraph" w:styleId="19">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20">
    <w:name w:val="Document Map"/>
    <w:basedOn w:val="1"/>
    <w:qFormat/>
    <w:uiPriority w:val="0"/>
    <w:pPr>
      <w:shd w:val="clear" w:color="auto" w:fill="000080"/>
    </w:pPr>
  </w:style>
  <w:style w:type="paragraph" w:styleId="21">
    <w:name w:val="toa heading"/>
    <w:basedOn w:val="1"/>
    <w:next w:val="1"/>
    <w:uiPriority w:val="0"/>
    <w:pPr>
      <w:spacing w:before="120"/>
    </w:pPr>
    <w:rPr>
      <w:rFonts w:ascii="Arial" w:hAnsi="Arial"/>
      <w:sz w:val="24"/>
    </w:rPr>
  </w:style>
  <w:style w:type="paragraph" w:styleId="22">
    <w:name w:val="Body Text 3"/>
    <w:basedOn w:val="1"/>
    <w:qFormat/>
    <w:uiPriority w:val="0"/>
    <w:pPr>
      <w:adjustRightInd w:val="0"/>
      <w:snapToGrid w:val="0"/>
      <w:spacing w:after="120" w:line="360" w:lineRule="auto"/>
    </w:pPr>
    <w:rPr>
      <w:sz w:val="16"/>
    </w:rPr>
  </w:style>
  <w:style w:type="paragraph" w:styleId="23">
    <w:name w:val="List Bullet 3"/>
    <w:basedOn w:val="1"/>
    <w:qFormat/>
    <w:uiPriority w:val="0"/>
    <w:pPr>
      <w:numPr>
        <w:ilvl w:val="0"/>
        <w:numId w:val="2"/>
      </w:numPr>
      <w:adjustRightInd w:val="0"/>
      <w:snapToGrid w:val="0"/>
      <w:spacing w:line="360" w:lineRule="auto"/>
    </w:pPr>
    <w:rPr>
      <w:sz w:val="24"/>
    </w:rPr>
  </w:style>
  <w:style w:type="paragraph" w:styleId="24">
    <w:name w:val="Body Text"/>
    <w:basedOn w:val="1"/>
    <w:qFormat/>
    <w:uiPriority w:val="0"/>
    <w:rPr>
      <w:rFonts w:ascii="仿宋_GB2312" w:eastAsia="仿宋_GB2312"/>
      <w:sz w:val="32"/>
    </w:rPr>
  </w:style>
  <w:style w:type="paragraph" w:styleId="25">
    <w:name w:val="Body Text Indent"/>
    <w:basedOn w:val="1"/>
    <w:link w:val="70"/>
    <w:qFormat/>
    <w:uiPriority w:val="0"/>
    <w:pPr>
      <w:spacing w:line="700" w:lineRule="exact"/>
      <w:ind w:left="960"/>
    </w:pPr>
    <w:rPr>
      <w:sz w:val="44"/>
    </w:rPr>
  </w:style>
  <w:style w:type="paragraph" w:styleId="26">
    <w:name w:val="List Number 3"/>
    <w:basedOn w:val="1"/>
    <w:qFormat/>
    <w:uiPriority w:val="0"/>
    <w:pPr>
      <w:tabs>
        <w:tab w:val="left" w:pos="2120"/>
      </w:tabs>
      <w:adjustRightInd w:val="0"/>
      <w:snapToGrid w:val="0"/>
      <w:spacing w:line="360" w:lineRule="auto"/>
      <w:ind w:left="2120" w:hanging="720"/>
    </w:pPr>
    <w:rPr>
      <w:sz w:val="24"/>
    </w:rPr>
  </w:style>
  <w:style w:type="paragraph" w:styleId="27">
    <w:name w:val="List 2"/>
    <w:basedOn w:val="1"/>
    <w:uiPriority w:val="0"/>
    <w:pPr>
      <w:adjustRightInd w:val="0"/>
      <w:snapToGrid w:val="0"/>
      <w:spacing w:line="360" w:lineRule="auto"/>
      <w:ind w:left="100" w:leftChars="200" w:hanging="200" w:hangingChars="200"/>
    </w:pPr>
    <w:rPr>
      <w:sz w:val="24"/>
    </w:rPr>
  </w:style>
  <w:style w:type="paragraph" w:styleId="28">
    <w:name w:val="List Continue"/>
    <w:basedOn w:val="1"/>
    <w:uiPriority w:val="0"/>
    <w:pPr>
      <w:adjustRightInd w:val="0"/>
      <w:snapToGrid w:val="0"/>
      <w:spacing w:after="120" w:line="360" w:lineRule="auto"/>
      <w:ind w:left="420" w:leftChars="200"/>
    </w:pPr>
    <w:rPr>
      <w:sz w:val="24"/>
    </w:rPr>
  </w:style>
  <w:style w:type="paragraph" w:styleId="29">
    <w:name w:val="List Bullet 2"/>
    <w:basedOn w:val="1"/>
    <w:uiPriority w:val="0"/>
    <w:pPr>
      <w:numPr>
        <w:ilvl w:val="0"/>
        <w:numId w:val="3"/>
      </w:numPr>
      <w:adjustRightInd w:val="0"/>
      <w:snapToGrid w:val="0"/>
      <w:spacing w:line="360" w:lineRule="auto"/>
    </w:pPr>
    <w:rPr>
      <w:sz w:val="24"/>
    </w:rPr>
  </w:style>
  <w:style w:type="paragraph" w:styleId="30">
    <w:name w:val="toc 5"/>
    <w:basedOn w:val="1"/>
    <w:next w:val="1"/>
    <w:qFormat/>
    <w:uiPriority w:val="0"/>
    <w:pPr>
      <w:ind w:left="1680" w:leftChars="800"/>
    </w:pPr>
  </w:style>
  <w:style w:type="paragraph" w:styleId="31">
    <w:name w:val="toc 3"/>
    <w:basedOn w:val="1"/>
    <w:next w:val="1"/>
    <w:qFormat/>
    <w:uiPriority w:val="39"/>
    <w:pPr>
      <w:ind w:left="840" w:leftChars="400"/>
    </w:pPr>
  </w:style>
  <w:style w:type="paragraph" w:styleId="32">
    <w:name w:val="Plain Text"/>
    <w:basedOn w:val="1"/>
    <w:qFormat/>
    <w:uiPriority w:val="0"/>
    <w:rPr>
      <w:rFonts w:ascii="宋体" w:hAnsi="Courier New"/>
      <w:sz w:val="21"/>
    </w:rPr>
  </w:style>
  <w:style w:type="paragraph" w:styleId="33">
    <w:name w:val="toc 8"/>
    <w:basedOn w:val="1"/>
    <w:next w:val="1"/>
    <w:qFormat/>
    <w:uiPriority w:val="0"/>
    <w:pPr>
      <w:ind w:left="2940" w:leftChars="1400"/>
    </w:pPr>
  </w:style>
  <w:style w:type="paragraph" w:styleId="34">
    <w:name w:val="Date"/>
    <w:basedOn w:val="1"/>
    <w:next w:val="1"/>
    <w:link w:val="76"/>
    <w:qFormat/>
    <w:uiPriority w:val="0"/>
  </w:style>
  <w:style w:type="paragraph" w:styleId="35">
    <w:name w:val="Body Text Indent 2"/>
    <w:basedOn w:val="1"/>
    <w:link w:val="92"/>
    <w:uiPriority w:val="0"/>
    <w:pPr>
      <w:snapToGrid w:val="0"/>
      <w:spacing w:line="560" w:lineRule="atLeast"/>
      <w:ind w:firstLine="540"/>
    </w:pPr>
  </w:style>
  <w:style w:type="paragraph" w:styleId="36">
    <w:name w:val="Balloon Text"/>
    <w:basedOn w:val="1"/>
    <w:qFormat/>
    <w:uiPriority w:val="0"/>
    <w:rPr>
      <w:sz w:val="18"/>
    </w:rPr>
  </w:style>
  <w:style w:type="paragraph" w:styleId="37">
    <w:name w:val="footer"/>
    <w:basedOn w:val="1"/>
    <w:qFormat/>
    <w:uiPriority w:val="0"/>
    <w:pPr>
      <w:tabs>
        <w:tab w:val="center" w:pos="4153"/>
        <w:tab w:val="right" w:pos="8306"/>
      </w:tabs>
      <w:snapToGrid w:val="0"/>
      <w:jc w:val="left"/>
    </w:pPr>
    <w:rPr>
      <w:sz w:val="18"/>
    </w:rPr>
  </w:style>
  <w:style w:type="paragraph" w:styleId="38">
    <w:name w:val="Body Text First Indent 2"/>
    <w:basedOn w:val="25"/>
    <w:link w:val="97"/>
    <w:qFormat/>
    <w:uiPriority w:val="0"/>
    <w:pPr>
      <w:spacing w:after="120" w:line="240" w:lineRule="auto"/>
      <w:ind w:left="420" w:leftChars="200" w:firstLine="420" w:firstLineChars="200"/>
    </w:pPr>
  </w:style>
  <w:style w:type="paragraph" w:styleId="39">
    <w:name w:val="header"/>
    <w:basedOn w:val="1"/>
    <w:qFormat/>
    <w:uiPriority w:val="0"/>
    <w:pPr>
      <w:pBdr>
        <w:bottom w:val="single" w:color="auto" w:sz="6" w:space="1"/>
      </w:pBdr>
      <w:tabs>
        <w:tab w:val="center" w:pos="4153"/>
        <w:tab w:val="right" w:pos="8306"/>
      </w:tabs>
      <w:snapToGrid w:val="0"/>
      <w:jc w:val="center"/>
    </w:pPr>
    <w:rPr>
      <w:sz w:val="18"/>
    </w:rPr>
  </w:style>
  <w:style w:type="paragraph" w:styleId="40">
    <w:name w:val="toc 1"/>
    <w:basedOn w:val="1"/>
    <w:next w:val="1"/>
    <w:qFormat/>
    <w:uiPriority w:val="0"/>
    <w:pPr>
      <w:spacing w:line="180" w:lineRule="auto"/>
      <w:jc w:val="center"/>
    </w:pPr>
    <w:rPr>
      <w:sz w:val="30"/>
    </w:rPr>
  </w:style>
  <w:style w:type="paragraph" w:styleId="41">
    <w:name w:val="List Continue 4"/>
    <w:basedOn w:val="1"/>
    <w:uiPriority w:val="0"/>
    <w:pPr>
      <w:adjustRightInd w:val="0"/>
      <w:snapToGrid w:val="0"/>
      <w:spacing w:after="120" w:line="360" w:lineRule="auto"/>
      <w:ind w:left="1680" w:leftChars="800"/>
    </w:pPr>
    <w:rPr>
      <w:sz w:val="24"/>
    </w:rPr>
  </w:style>
  <w:style w:type="paragraph" w:styleId="42">
    <w:name w:val="toc 4"/>
    <w:basedOn w:val="1"/>
    <w:next w:val="1"/>
    <w:qFormat/>
    <w:uiPriority w:val="0"/>
    <w:pPr>
      <w:ind w:left="1260" w:leftChars="600"/>
    </w:pPr>
  </w:style>
  <w:style w:type="paragraph" w:styleId="43">
    <w:name w:val="footnote text"/>
    <w:basedOn w:val="1"/>
    <w:link w:val="71"/>
    <w:uiPriority w:val="0"/>
    <w:pPr>
      <w:spacing w:line="360" w:lineRule="auto"/>
    </w:pPr>
    <w:rPr>
      <w:sz w:val="18"/>
    </w:rPr>
  </w:style>
  <w:style w:type="paragraph" w:styleId="44">
    <w:name w:val="toc 6"/>
    <w:basedOn w:val="1"/>
    <w:next w:val="1"/>
    <w:qFormat/>
    <w:uiPriority w:val="0"/>
    <w:pPr>
      <w:ind w:left="2100" w:leftChars="1000"/>
    </w:pPr>
  </w:style>
  <w:style w:type="paragraph" w:styleId="45">
    <w:name w:val="List 5"/>
    <w:basedOn w:val="1"/>
    <w:qFormat/>
    <w:uiPriority w:val="0"/>
    <w:pPr>
      <w:adjustRightInd w:val="0"/>
      <w:snapToGrid w:val="0"/>
      <w:spacing w:line="360" w:lineRule="auto"/>
      <w:ind w:left="100" w:leftChars="800" w:hanging="200" w:hangingChars="200"/>
    </w:pPr>
    <w:rPr>
      <w:sz w:val="24"/>
    </w:rPr>
  </w:style>
  <w:style w:type="paragraph" w:styleId="46">
    <w:name w:val="Body Text Indent 3"/>
    <w:basedOn w:val="1"/>
    <w:qFormat/>
    <w:uiPriority w:val="0"/>
    <w:pPr>
      <w:spacing w:line="360" w:lineRule="auto"/>
      <w:ind w:firstLine="632"/>
    </w:pPr>
    <w:rPr>
      <w:rFonts w:ascii="黑体" w:eastAsia="黑体"/>
    </w:rPr>
  </w:style>
  <w:style w:type="paragraph" w:styleId="47">
    <w:name w:val="table of figures"/>
    <w:basedOn w:val="1"/>
    <w:next w:val="1"/>
    <w:qFormat/>
    <w:uiPriority w:val="0"/>
    <w:pPr>
      <w:tabs>
        <w:tab w:val="right" w:leader="dot" w:pos="8640"/>
      </w:tabs>
      <w:spacing w:line="360" w:lineRule="auto"/>
      <w:ind w:left="400" w:hanging="400"/>
    </w:pPr>
    <w:rPr>
      <w:sz w:val="24"/>
    </w:rPr>
  </w:style>
  <w:style w:type="paragraph" w:styleId="48">
    <w:name w:val="toc 2"/>
    <w:basedOn w:val="1"/>
    <w:next w:val="1"/>
    <w:uiPriority w:val="39"/>
    <w:pPr>
      <w:ind w:left="420" w:leftChars="200"/>
    </w:pPr>
  </w:style>
  <w:style w:type="paragraph" w:styleId="49">
    <w:name w:val="toc 9"/>
    <w:basedOn w:val="1"/>
    <w:next w:val="1"/>
    <w:qFormat/>
    <w:uiPriority w:val="0"/>
    <w:pPr>
      <w:ind w:left="3360" w:leftChars="1600"/>
    </w:pPr>
  </w:style>
  <w:style w:type="paragraph" w:styleId="50">
    <w:name w:val="Body Text 2"/>
    <w:basedOn w:val="1"/>
    <w:uiPriority w:val="0"/>
    <w:pPr>
      <w:adjustRightInd w:val="0"/>
      <w:snapToGrid w:val="0"/>
      <w:spacing w:after="120" w:line="480" w:lineRule="auto"/>
    </w:pPr>
    <w:rPr>
      <w:sz w:val="24"/>
    </w:rPr>
  </w:style>
  <w:style w:type="paragraph" w:styleId="51">
    <w:name w:val="List 4"/>
    <w:basedOn w:val="1"/>
    <w:qFormat/>
    <w:uiPriority w:val="0"/>
    <w:pPr>
      <w:adjustRightInd w:val="0"/>
      <w:snapToGrid w:val="0"/>
      <w:spacing w:line="360" w:lineRule="auto"/>
      <w:ind w:left="100" w:leftChars="600" w:hanging="200" w:hangingChars="200"/>
    </w:pPr>
    <w:rPr>
      <w:sz w:val="24"/>
    </w:rPr>
  </w:style>
  <w:style w:type="paragraph" w:styleId="52">
    <w:name w:val="List Continue 2"/>
    <w:basedOn w:val="1"/>
    <w:qFormat/>
    <w:uiPriority w:val="0"/>
    <w:pPr>
      <w:adjustRightInd w:val="0"/>
      <w:snapToGrid w:val="0"/>
      <w:spacing w:after="120" w:line="360" w:lineRule="auto"/>
      <w:ind w:left="840" w:leftChars="400"/>
    </w:pPr>
    <w:rPr>
      <w:sz w:val="24"/>
    </w:rPr>
  </w:style>
  <w:style w:type="paragraph" w:styleId="53">
    <w:name w:val="Normal (Web)"/>
    <w:basedOn w:val="1"/>
    <w:uiPriority w:val="0"/>
    <w:pPr>
      <w:widowControl/>
      <w:spacing w:before="100" w:beforeAutospacing="1" w:after="100" w:afterAutospacing="1"/>
      <w:jc w:val="left"/>
    </w:pPr>
    <w:rPr>
      <w:rFonts w:ascii="宋体" w:hAnsi="宋体"/>
      <w:kern w:val="0"/>
      <w:sz w:val="24"/>
    </w:rPr>
  </w:style>
  <w:style w:type="paragraph" w:styleId="54">
    <w:name w:val="List Continue 3"/>
    <w:basedOn w:val="1"/>
    <w:qFormat/>
    <w:uiPriority w:val="0"/>
    <w:pPr>
      <w:adjustRightInd w:val="0"/>
      <w:snapToGrid w:val="0"/>
      <w:spacing w:after="120" w:line="360" w:lineRule="auto"/>
      <w:ind w:left="1260" w:leftChars="600"/>
    </w:pPr>
    <w:rPr>
      <w:sz w:val="24"/>
    </w:rPr>
  </w:style>
  <w:style w:type="paragraph" w:styleId="55">
    <w:name w:val="index 1"/>
    <w:basedOn w:val="1"/>
    <w:next w:val="1"/>
    <w:uiPriority w:val="0"/>
    <w:pPr>
      <w:adjustRightInd w:val="0"/>
      <w:spacing w:line="240" w:lineRule="atLeast"/>
      <w:textAlignment w:val="baseline"/>
    </w:pPr>
    <w:rPr>
      <w:rFonts w:ascii="宋体"/>
      <w:kern w:val="0"/>
      <w:sz w:val="21"/>
    </w:rPr>
  </w:style>
  <w:style w:type="paragraph" w:styleId="56">
    <w:name w:val="Title"/>
    <w:basedOn w:val="1"/>
    <w:qFormat/>
    <w:uiPriority w:val="0"/>
    <w:pPr>
      <w:widowControl/>
      <w:spacing w:after="240" w:line="360" w:lineRule="auto"/>
      <w:jc w:val="center"/>
    </w:pPr>
    <w:rPr>
      <w:rFonts w:ascii="Arial" w:hAnsi="Arial"/>
      <w:b/>
      <w:smallCaps/>
      <w:kern w:val="28"/>
      <w:sz w:val="36"/>
      <w:lang w:eastAsia="en-US"/>
    </w:rPr>
  </w:style>
  <w:style w:type="character" w:styleId="58">
    <w:name w:val="Strong"/>
    <w:qFormat/>
    <w:uiPriority w:val="0"/>
    <w:rPr>
      <w:b/>
    </w:rPr>
  </w:style>
  <w:style w:type="character" w:styleId="59">
    <w:name w:val="page number"/>
    <w:basedOn w:val="57"/>
    <w:qFormat/>
    <w:uiPriority w:val="0"/>
  </w:style>
  <w:style w:type="character" w:styleId="60">
    <w:name w:val="FollowedHyperlink"/>
    <w:qFormat/>
    <w:uiPriority w:val="0"/>
    <w:rPr>
      <w:color w:val="800080"/>
      <w:u w:val="single"/>
    </w:rPr>
  </w:style>
  <w:style w:type="character" w:styleId="61">
    <w:name w:val="Emphasis"/>
    <w:qFormat/>
    <w:uiPriority w:val="0"/>
    <w:rPr>
      <w:i/>
    </w:rPr>
  </w:style>
  <w:style w:type="character" w:styleId="62">
    <w:name w:val="Hyperlink"/>
    <w:qFormat/>
    <w:uiPriority w:val="99"/>
    <w:rPr>
      <w:color w:val="0000FF"/>
      <w:u w:val="single"/>
    </w:rPr>
  </w:style>
  <w:style w:type="character" w:styleId="63">
    <w:name w:val="annotation reference"/>
    <w:qFormat/>
    <w:uiPriority w:val="0"/>
    <w:rPr>
      <w:sz w:val="21"/>
      <w:szCs w:val="21"/>
    </w:rPr>
  </w:style>
  <w:style w:type="character" w:styleId="64">
    <w:name w:val="footnote reference"/>
    <w:qFormat/>
    <w:uiPriority w:val="0"/>
    <w:rPr>
      <w:position w:val="6"/>
      <w:sz w:val="14"/>
      <w:vertAlign w:val="superscript"/>
    </w:rPr>
  </w:style>
  <w:style w:type="character" w:customStyle="1" w:styleId="66">
    <w:name w:val="v151"/>
    <w:qFormat/>
    <w:uiPriority w:val="0"/>
    <w:rPr>
      <w:sz w:val="18"/>
    </w:rPr>
  </w:style>
  <w:style w:type="character" w:customStyle="1" w:styleId="67">
    <w:name w:val="未命名11"/>
    <w:qFormat/>
    <w:uiPriority w:val="0"/>
    <w:rPr>
      <w:color w:val="77FFFF"/>
      <w:sz w:val="24"/>
    </w:rPr>
  </w:style>
  <w:style w:type="character" w:customStyle="1" w:styleId="68">
    <w:name w:val="批注主题 Char"/>
    <w:basedOn w:val="69"/>
    <w:link w:val="12"/>
    <w:qFormat/>
    <w:uiPriority w:val="0"/>
  </w:style>
  <w:style w:type="character" w:customStyle="1" w:styleId="69">
    <w:name w:val="批注文字 Char"/>
    <w:link w:val="13"/>
    <w:qFormat/>
    <w:uiPriority w:val="0"/>
    <w:rPr>
      <w:sz w:val="24"/>
    </w:rPr>
  </w:style>
  <w:style w:type="character" w:customStyle="1" w:styleId="70">
    <w:name w:val="正文文本缩进 Char"/>
    <w:link w:val="25"/>
    <w:uiPriority w:val="0"/>
    <w:rPr>
      <w:kern w:val="2"/>
      <w:sz w:val="44"/>
    </w:rPr>
  </w:style>
  <w:style w:type="character" w:customStyle="1" w:styleId="71">
    <w:name w:val="脚注文本 Char"/>
    <w:link w:val="43"/>
    <w:qFormat/>
    <w:uiPriority w:val="0"/>
    <w:rPr>
      <w:kern w:val="2"/>
      <w:sz w:val="18"/>
    </w:rPr>
  </w:style>
  <w:style w:type="character" w:customStyle="1" w:styleId="72">
    <w:name w:val="H2 Char"/>
    <w:qFormat/>
    <w:uiPriority w:val="0"/>
    <w:rPr>
      <w:rFonts w:ascii="Arial" w:hAnsi="Arial" w:eastAsia="宋体"/>
      <w:kern w:val="2"/>
      <w:sz w:val="28"/>
      <w:lang w:val="en-US" w:eastAsia="zh-CN"/>
    </w:rPr>
  </w:style>
  <w:style w:type="character" w:customStyle="1" w:styleId="73">
    <w:name w:val="样式 宋体"/>
    <w:qFormat/>
    <w:uiPriority w:val="0"/>
    <w:rPr>
      <w:rFonts w:ascii="宋体" w:hAnsi="宋体" w:eastAsia="宋体"/>
      <w:sz w:val="28"/>
    </w:rPr>
  </w:style>
  <w:style w:type="character" w:customStyle="1" w:styleId="74">
    <w:name w:val="Table Text Char"/>
    <w:link w:val="75"/>
    <w:uiPriority w:val="0"/>
    <w:rPr>
      <w:rFonts w:ascii="Arial" w:hAnsi="Arial"/>
      <w:kern w:val="2"/>
      <w:sz w:val="18"/>
      <w:lang w:val="en-US" w:eastAsia="zh-CN" w:bidi="ar-SA"/>
    </w:rPr>
  </w:style>
  <w:style w:type="paragraph" w:customStyle="1" w:styleId="75">
    <w:name w:val="Table Text"/>
    <w:link w:val="74"/>
    <w:uiPriority w:val="0"/>
    <w:pPr>
      <w:snapToGrid w:val="0"/>
      <w:spacing w:before="80" w:after="80"/>
    </w:pPr>
    <w:rPr>
      <w:rFonts w:ascii="Arial" w:hAnsi="Arial" w:eastAsia="宋体" w:cs="Times New Roman"/>
      <w:kern w:val="2"/>
      <w:sz w:val="18"/>
      <w:lang w:val="en-US" w:eastAsia="zh-CN" w:bidi="ar-SA"/>
    </w:rPr>
  </w:style>
  <w:style w:type="character" w:customStyle="1" w:styleId="76">
    <w:name w:val="日期 Char"/>
    <w:link w:val="34"/>
    <w:qFormat/>
    <w:uiPriority w:val="0"/>
    <w:rPr>
      <w:kern w:val="2"/>
      <w:sz w:val="28"/>
    </w:rPr>
  </w:style>
  <w:style w:type="character" w:customStyle="1" w:styleId="77">
    <w:name w:val="Char Char3"/>
    <w:uiPriority w:val="0"/>
    <w:rPr>
      <w:rFonts w:eastAsia="宋体"/>
      <w:kern w:val="2"/>
      <w:sz w:val="18"/>
      <w:lang w:val="en-US" w:eastAsia="zh-CN"/>
    </w:rPr>
  </w:style>
  <w:style w:type="character" w:customStyle="1" w:styleId="78">
    <w:name w:val="Table Text Char1 Char"/>
    <w:qFormat/>
    <w:uiPriority w:val="0"/>
    <w:rPr>
      <w:rFonts w:ascii="Arial" w:hAnsi="Arial"/>
      <w:kern w:val="2"/>
      <w:sz w:val="18"/>
      <w:lang w:val="en-US" w:eastAsia="zh-CN" w:bidi="ar-SA"/>
    </w:rPr>
  </w:style>
  <w:style w:type="character" w:customStyle="1" w:styleId="79">
    <w:name w:val="标题 2 Char"/>
    <w:link w:val="3"/>
    <w:uiPriority w:val="0"/>
    <w:rPr>
      <w:rFonts w:ascii="Arial" w:hAnsi="Arial" w:eastAsia="黑体"/>
      <w:b/>
      <w:kern w:val="2"/>
      <w:sz w:val="32"/>
    </w:rPr>
  </w:style>
  <w:style w:type="character" w:customStyle="1" w:styleId="80">
    <w:name w:val="Char Char4"/>
    <w:qFormat/>
    <w:uiPriority w:val="0"/>
    <w:rPr>
      <w:rFonts w:eastAsia="宋体"/>
      <w:b/>
      <w:kern w:val="2"/>
      <w:sz w:val="21"/>
      <w:lang w:val="en-US" w:eastAsia="zh-CN"/>
    </w:rPr>
  </w:style>
  <w:style w:type="character" w:customStyle="1" w:styleId="81">
    <w:name w:val="crowed11"/>
    <w:uiPriority w:val="0"/>
    <w:rPr>
      <w:rFonts w:hint="default"/>
      <w:sz w:val="24"/>
    </w:rPr>
  </w:style>
  <w:style w:type="character" w:customStyle="1" w:styleId="82">
    <w:name w:val="小 Char"/>
    <w:qFormat/>
    <w:uiPriority w:val="0"/>
    <w:rPr>
      <w:rFonts w:ascii="宋体" w:hAnsi="Courier New" w:eastAsia="宋体"/>
      <w:kern w:val="2"/>
      <w:sz w:val="21"/>
      <w:lang w:val="en-US" w:eastAsia="zh-CN" w:bidi="ar-SA"/>
    </w:rPr>
  </w:style>
  <w:style w:type="character" w:customStyle="1" w:styleId="83">
    <w:name w:val="Table Heading Char Char"/>
    <w:qFormat/>
    <w:uiPriority w:val="0"/>
    <w:rPr>
      <w:rFonts w:ascii="Arial" w:hAnsi="Arial" w:eastAsia="黑体"/>
      <w:kern w:val="2"/>
      <w:sz w:val="18"/>
      <w:lang w:val="en-US" w:eastAsia="zh-CN"/>
    </w:rPr>
  </w:style>
  <w:style w:type="character" w:customStyle="1" w:styleId="84">
    <w:name w:val="文字 Char"/>
    <w:link w:val="85"/>
    <w:qFormat/>
    <w:uiPriority w:val="0"/>
    <w:rPr>
      <w:rFonts w:ascii="宋体"/>
      <w:kern w:val="2"/>
      <w:sz w:val="28"/>
    </w:rPr>
  </w:style>
  <w:style w:type="paragraph" w:customStyle="1" w:styleId="85">
    <w:name w:val="文字"/>
    <w:basedOn w:val="1"/>
    <w:link w:val="84"/>
    <w:qFormat/>
    <w:uiPriority w:val="0"/>
    <w:pPr>
      <w:tabs>
        <w:tab w:val="left" w:pos="8520"/>
      </w:tabs>
      <w:spacing w:line="312" w:lineRule="auto"/>
      <w:ind w:right="-210" w:firstLine="556"/>
    </w:pPr>
    <w:rPr>
      <w:rFonts w:ascii="宋体"/>
    </w:rPr>
  </w:style>
  <w:style w:type="character" w:customStyle="1" w:styleId="86">
    <w:name w:val="content-white1"/>
    <w:qFormat/>
    <w:uiPriority w:val="0"/>
    <w:rPr>
      <w:color w:val="auto"/>
      <w:sz w:val="18"/>
      <w:u w:val="none"/>
    </w:rPr>
  </w:style>
  <w:style w:type="character" w:customStyle="1" w:styleId="87">
    <w:name w:val="title_emph1"/>
    <w:qFormat/>
    <w:uiPriority w:val="0"/>
    <w:rPr>
      <w:rFonts w:hint="default" w:ascii="Arial" w:hAnsi="Arial"/>
      <w:b/>
      <w:sz w:val="20"/>
    </w:rPr>
  </w:style>
  <w:style w:type="character" w:customStyle="1" w:styleId="88">
    <w:name w:val="Table Text Char Char Char Char"/>
    <w:link w:val="89"/>
    <w:qFormat/>
    <w:uiPriority w:val="0"/>
    <w:rPr>
      <w:rFonts w:ascii="Arial" w:hAnsi="Arial"/>
      <w:kern w:val="2"/>
      <w:sz w:val="18"/>
      <w:lang w:val="en-US" w:eastAsia="zh-CN" w:bidi="ar-SA"/>
    </w:rPr>
  </w:style>
  <w:style w:type="paragraph" w:customStyle="1" w:styleId="89">
    <w:name w:val="Table Text Char Char Char"/>
    <w:link w:val="88"/>
    <w:uiPriority w:val="0"/>
    <w:pPr>
      <w:snapToGrid w:val="0"/>
      <w:spacing w:before="80" w:after="80"/>
    </w:pPr>
    <w:rPr>
      <w:rFonts w:ascii="Arial" w:hAnsi="Arial" w:eastAsia="宋体" w:cs="Times New Roman"/>
      <w:kern w:val="2"/>
      <w:sz w:val="18"/>
      <w:lang w:val="en-US" w:eastAsia="zh-CN" w:bidi="ar-SA"/>
    </w:rPr>
  </w:style>
  <w:style w:type="character" w:customStyle="1" w:styleId="90">
    <w:name w:val="top-det1"/>
    <w:uiPriority w:val="0"/>
    <w:rPr>
      <w:b/>
      <w:color w:val="000000"/>
    </w:rPr>
  </w:style>
  <w:style w:type="character" w:customStyle="1" w:styleId="91">
    <w:name w:val="Char Char2"/>
    <w:qFormat/>
    <w:uiPriority w:val="0"/>
    <w:rPr>
      <w:rFonts w:eastAsia="宋体"/>
      <w:kern w:val="2"/>
      <w:sz w:val="18"/>
      <w:lang w:val="en-US" w:eastAsia="zh-CN"/>
    </w:rPr>
  </w:style>
  <w:style w:type="character" w:customStyle="1" w:styleId="92">
    <w:name w:val="正文文本缩进 2 Char"/>
    <w:link w:val="35"/>
    <w:qFormat/>
    <w:uiPriority w:val="0"/>
    <w:rPr>
      <w:kern w:val="2"/>
      <w:sz w:val="28"/>
    </w:rPr>
  </w:style>
  <w:style w:type="character" w:customStyle="1" w:styleId="93">
    <w:name w:val="标书正文:  0.74 厘米 Char1"/>
    <w:qFormat/>
    <w:uiPriority w:val="0"/>
    <w:rPr>
      <w:rFonts w:eastAsia="宋体"/>
      <w:kern w:val="2"/>
      <w:sz w:val="24"/>
      <w:lang w:val="en-US" w:eastAsia="zh-CN"/>
    </w:rPr>
  </w:style>
  <w:style w:type="character" w:customStyle="1" w:styleId="94">
    <w:name w:val="标题 3 Char"/>
    <w:link w:val="4"/>
    <w:qFormat/>
    <w:uiPriority w:val="0"/>
    <w:rPr>
      <w:rFonts w:eastAsia="宋体"/>
      <w:b/>
      <w:kern w:val="2"/>
      <w:sz w:val="32"/>
      <w:lang w:val="en-US" w:eastAsia="zh-CN"/>
    </w:rPr>
  </w:style>
  <w:style w:type="character" w:customStyle="1" w:styleId="95">
    <w:name w:val="正文 + 三号 Char"/>
    <w:uiPriority w:val="0"/>
    <w:rPr>
      <w:rFonts w:eastAsia="宋体"/>
      <w:kern w:val="2"/>
      <w:sz w:val="21"/>
      <w:lang w:val="en-US" w:eastAsia="zh-CN"/>
    </w:rPr>
  </w:style>
  <w:style w:type="character" w:customStyle="1" w:styleId="96">
    <w:name w:val="Char Char7"/>
    <w:qFormat/>
    <w:uiPriority w:val="0"/>
    <w:rPr>
      <w:rFonts w:ascii="宋体" w:hAnsi="宋体" w:eastAsia="宋体"/>
      <w:kern w:val="2"/>
      <w:sz w:val="28"/>
    </w:rPr>
  </w:style>
  <w:style w:type="character" w:customStyle="1" w:styleId="97">
    <w:name w:val="正文首行缩进 2 Char"/>
    <w:basedOn w:val="70"/>
    <w:link w:val="38"/>
    <w:uiPriority w:val="0"/>
  </w:style>
  <w:style w:type="character" w:customStyle="1" w:styleId="98">
    <w:name w:val="Char Char6"/>
    <w:qFormat/>
    <w:uiPriority w:val="0"/>
    <w:rPr>
      <w:rFonts w:ascii="仿宋_GB2312" w:eastAsia="仿宋_GB2312"/>
      <w:kern w:val="2"/>
      <w:sz w:val="32"/>
    </w:rPr>
  </w:style>
  <w:style w:type="character" w:customStyle="1" w:styleId="99">
    <w:name w:val="Char Char"/>
    <w:qFormat/>
    <w:uiPriority w:val="0"/>
    <w:rPr>
      <w:rFonts w:ascii="宋体" w:hAnsi="宋体" w:eastAsia="宋体"/>
      <w:kern w:val="2"/>
      <w:sz w:val="24"/>
      <w:lang w:val="en-US" w:eastAsia="zh-CN" w:bidi="ar-SA"/>
    </w:rPr>
  </w:style>
  <w:style w:type="character" w:customStyle="1" w:styleId="100">
    <w:name w:val="Char Char11"/>
    <w:qFormat/>
    <w:uiPriority w:val="0"/>
    <w:rPr>
      <w:rFonts w:ascii="宋体"/>
      <w:kern w:val="2"/>
      <w:sz w:val="28"/>
    </w:rPr>
  </w:style>
  <w:style w:type="character" w:customStyle="1" w:styleId="101">
    <w:name w:val="Char Char5"/>
    <w:qFormat/>
    <w:uiPriority w:val="0"/>
    <w:rPr>
      <w:rFonts w:ascii="Arial" w:hAnsi="Arial" w:eastAsia="宋体"/>
      <w:b/>
      <w:smallCaps/>
      <w:kern w:val="28"/>
      <w:sz w:val="36"/>
      <w:lang w:val="en-US" w:eastAsia="en-US"/>
    </w:rPr>
  </w:style>
  <w:style w:type="character" w:customStyle="1" w:styleId="102">
    <w:name w:val="font1"/>
    <w:uiPriority w:val="0"/>
    <w:rPr>
      <w:color w:val="000000"/>
      <w:sz w:val="18"/>
    </w:rPr>
  </w:style>
  <w:style w:type="paragraph" w:customStyle="1" w:styleId="103">
    <w:name w:val="Char"/>
    <w:basedOn w:val="1"/>
    <w:uiPriority w:val="0"/>
    <w:pPr>
      <w:spacing w:line="240" w:lineRule="atLeast"/>
      <w:ind w:left="420" w:firstLine="420"/>
    </w:pPr>
    <w:rPr>
      <w:kern w:val="0"/>
      <w:sz w:val="21"/>
    </w:rPr>
  </w:style>
  <w:style w:type="paragraph" w:customStyle="1" w:styleId="104">
    <w:name w:val="style1"/>
    <w:basedOn w:val="1"/>
    <w:qFormat/>
    <w:uiPriority w:val="0"/>
    <w:pPr>
      <w:widowControl/>
      <w:spacing w:before="100" w:beforeAutospacing="1" w:after="100" w:afterAutospacing="1"/>
      <w:jc w:val="left"/>
    </w:pPr>
    <w:rPr>
      <w:rFonts w:ascii="宋体" w:hAnsi="宋体"/>
      <w:kern w:val="0"/>
      <w:sz w:val="21"/>
    </w:rPr>
  </w:style>
  <w:style w:type="paragraph" w:styleId="105">
    <w:name w:val="List Paragraph"/>
    <w:basedOn w:val="1"/>
    <w:qFormat/>
    <w:uiPriority w:val="34"/>
    <w:pPr>
      <w:ind w:firstLine="420" w:firstLineChars="200"/>
    </w:pPr>
    <w:rPr>
      <w:sz w:val="21"/>
      <w:szCs w:val="24"/>
    </w:rPr>
  </w:style>
  <w:style w:type="paragraph" w:customStyle="1" w:styleId="106">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07">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08">
    <w:name w:val="Style Heading 3h3Heading 3 - oldLevel 3 HeadH3level_3PIM 3se..."/>
    <w:basedOn w:val="4"/>
    <w:qFormat/>
    <w:uiPriority w:val="0"/>
    <w:pPr>
      <w:numPr>
        <w:ilvl w:val="2"/>
        <w:numId w:val="4"/>
      </w:numPr>
      <w:tabs>
        <w:tab w:val="left" w:pos="709"/>
        <w:tab w:val="left" w:pos="1620"/>
      </w:tabs>
    </w:pPr>
  </w:style>
  <w:style w:type="paragraph" w:customStyle="1" w:styleId="109">
    <w:name w:val="样式1"/>
    <w:basedOn w:val="5"/>
    <w:uiPriority w:val="0"/>
    <w:pPr>
      <w:tabs>
        <w:tab w:val="left" w:pos="720"/>
      </w:tabs>
      <w:spacing w:before="500" w:after="260" w:line="560" w:lineRule="atLeast"/>
      <w:ind w:left="420" w:hanging="420"/>
    </w:pPr>
  </w:style>
  <w:style w:type="paragraph" w:customStyle="1" w:styleId="110">
    <w:name w:val="表格文本"/>
    <w:uiPriority w:val="0"/>
    <w:pPr>
      <w:tabs>
        <w:tab w:val="decimal" w:pos="0"/>
      </w:tabs>
    </w:pPr>
    <w:rPr>
      <w:rFonts w:ascii="Arial" w:hAnsi="Arial" w:eastAsia="宋体" w:cs="Times New Roman"/>
      <w:sz w:val="21"/>
      <w:lang w:val="en-US" w:eastAsia="zh-CN" w:bidi="ar-SA"/>
    </w:rPr>
  </w:style>
  <w:style w:type="paragraph" w:customStyle="1" w:styleId="111">
    <w:name w:val="IN Feature"/>
    <w:next w:val="112"/>
    <w:uiPriority w:val="0"/>
    <w:pPr>
      <w:keepNext/>
      <w:keepLines/>
      <w:spacing w:before="240" w:after="240"/>
      <w:outlineLvl w:val="7"/>
    </w:pPr>
    <w:rPr>
      <w:rFonts w:ascii="Arial" w:hAnsi="Arial" w:eastAsia="黑体" w:cs="Times New Roman"/>
      <w:sz w:val="21"/>
      <w:lang w:val="en-US" w:eastAsia="zh-CN" w:bidi="ar-SA"/>
    </w:rPr>
  </w:style>
  <w:style w:type="paragraph" w:customStyle="1" w:styleId="112">
    <w:name w:val="IN Step"/>
    <w:basedOn w:val="1"/>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13">
    <w:name w:val="内容标题"/>
    <w:basedOn w:val="20"/>
    <w:uiPriority w:val="0"/>
    <w:rPr>
      <w:rFonts w:ascii="Tahoma" w:hAnsi="Tahoma"/>
      <w:sz w:val="24"/>
    </w:rPr>
  </w:style>
  <w:style w:type="paragraph" w:customStyle="1" w:styleId="114">
    <w:name w:val="表号"/>
    <w:basedOn w:val="1"/>
    <w:qFormat/>
    <w:uiPriority w:val="0"/>
    <w:pPr>
      <w:numPr>
        <w:ilvl w:val="0"/>
        <w:numId w:val="5"/>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15">
    <w:name w:val="Char Char14 Char Char"/>
    <w:basedOn w:val="1"/>
    <w:qFormat/>
    <w:uiPriority w:val="0"/>
    <w:rPr>
      <w:sz w:val="21"/>
      <w:szCs w:val="24"/>
    </w:rPr>
  </w:style>
  <w:style w:type="paragraph" w:customStyle="1" w:styleId="116">
    <w:name w:val="Title - Revision"/>
    <w:basedOn w:val="56"/>
    <w:uiPriority w:val="0"/>
    <w:pPr>
      <w:spacing w:before="720"/>
    </w:pPr>
  </w:style>
  <w:style w:type="paragraph" w:customStyle="1" w:styleId="117">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18">
    <w:name w:val="Item List"/>
    <w:uiPriority w:val="0"/>
    <w:pPr>
      <w:numPr>
        <w:ilvl w:val="0"/>
        <w:numId w:val="6"/>
      </w:numPr>
      <w:spacing w:line="300" w:lineRule="auto"/>
      <w:jc w:val="both"/>
    </w:pPr>
    <w:rPr>
      <w:rFonts w:ascii="Arial" w:hAnsi="Arial" w:eastAsia="宋体" w:cs="Times New Roman"/>
      <w:sz w:val="21"/>
      <w:lang w:val="en-US" w:eastAsia="zh-CN" w:bidi="ar-SA"/>
    </w:rPr>
  </w:style>
  <w:style w:type="paragraph" w:customStyle="1" w:styleId="119">
    <w:name w:val="样式 标题 1 + 居中 段前: 6 磅 段后: 6 磅 行距: 1.5 倍行距"/>
    <w:basedOn w:val="2"/>
    <w:qFormat/>
    <w:uiPriority w:val="0"/>
    <w:pPr>
      <w:keepLines/>
      <w:adjustRightInd w:val="0"/>
      <w:spacing w:before="120" w:after="120" w:line="360" w:lineRule="auto"/>
      <w:jc w:val="center"/>
    </w:pPr>
    <w:rPr>
      <w:rFonts w:ascii="Times New Roman"/>
      <w:b/>
      <w:kern w:val="44"/>
      <w:sz w:val="32"/>
    </w:rPr>
  </w:style>
  <w:style w:type="paragraph" w:customStyle="1" w:styleId="120">
    <w:name w:val="Char Char Char Char Char Char Char Char Char Char Char Char Char Char Char Char"/>
    <w:basedOn w:val="1"/>
    <w:qFormat/>
    <w:uiPriority w:val="0"/>
    <w:pPr>
      <w:tabs>
        <w:tab w:val="left" w:pos="360"/>
      </w:tabs>
    </w:pPr>
    <w:rPr>
      <w:sz w:val="24"/>
    </w:rPr>
  </w:style>
  <w:style w:type="paragraph" w:customStyle="1" w:styleId="121">
    <w:name w:val="二级列表"/>
    <w:basedOn w:val="122"/>
    <w:next w:val="122"/>
    <w:qFormat/>
    <w:uiPriority w:val="0"/>
    <w:pPr>
      <w:tabs>
        <w:tab w:val="left" w:pos="2120"/>
      </w:tabs>
      <w:ind w:firstLine="0" w:firstLineChars="0"/>
    </w:pPr>
    <w:rPr>
      <w:b/>
    </w:rPr>
  </w:style>
  <w:style w:type="paragraph" w:customStyle="1" w:styleId="122">
    <w:name w:val="段落正文"/>
    <w:basedOn w:val="1"/>
    <w:qFormat/>
    <w:uiPriority w:val="0"/>
    <w:pPr>
      <w:spacing w:beforeLines="50" w:line="360" w:lineRule="auto"/>
      <w:ind w:firstLine="200" w:firstLineChars="200"/>
    </w:pPr>
    <w:rPr>
      <w:spacing w:val="2"/>
      <w:sz w:val="24"/>
    </w:rPr>
  </w:style>
  <w:style w:type="paragraph" w:customStyle="1" w:styleId="123">
    <w:name w:val="Char Char Char1 Char Char Char Char Char Char Char Char Char Char Char Char Char"/>
    <w:basedOn w:val="1"/>
    <w:uiPriority w:val="0"/>
    <w:pPr>
      <w:widowControl/>
      <w:spacing w:after="160" w:line="240" w:lineRule="exact"/>
      <w:jc w:val="left"/>
    </w:pPr>
    <w:rPr>
      <w:rFonts w:ascii="Verdana" w:hAnsi="Verdana"/>
      <w:kern w:val="0"/>
      <w:sz w:val="18"/>
      <w:lang w:eastAsia="en-US"/>
    </w:rPr>
  </w:style>
  <w:style w:type="paragraph" w:customStyle="1" w:styleId="124">
    <w:name w:val="二级条标题"/>
    <w:basedOn w:val="125"/>
    <w:next w:val="127"/>
    <w:uiPriority w:val="0"/>
    <w:pPr>
      <w:ind w:left="840"/>
      <w:outlineLvl w:val="3"/>
    </w:pPr>
  </w:style>
  <w:style w:type="paragraph" w:customStyle="1" w:styleId="125">
    <w:name w:val="一级条标题"/>
    <w:basedOn w:val="126"/>
    <w:next w:val="127"/>
    <w:uiPriority w:val="0"/>
    <w:pPr>
      <w:numPr>
        <w:numId w:val="0"/>
      </w:numPr>
      <w:spacing w:beforeLines="0" w:afterLines="0"/>
      <w:ind w:left="525"/>
      <w:outlineLvl w:val="2"/>
    </w:pPr>
    <w:rPr>
      <w:sz w:val="21"/>
    </w:rPr>
  </w:style>
  <w:style w:type="paragraph" w:customStyle="1" w:styleId="126">
    <w:name w:val="章标题"/>
    <w:next w:val="1"/>
    <w:uiPriority w:val="0"/>
    <w:pPr>
      <w:numPr>
        <w:ilvl w:val="1"/>
        <w:numId w:val="7"/>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27">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8">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29">
    <w:name w:val="样式 标题 1章标题Heading 0Section HeadPIM 1H1h11st levell11H1..."/>
    <w:basedOn w:val="2"/>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30">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31">
    <w:name w:val="没有缩进（为图形使用）"/>
    <w:basedOn w:val="1"/>
    <w:uiPriority w:val="0"/>
    <w:pPr>
      <w:spacing w:before="120" w:after="120" w:line="360" w:lineRule="auto"/>
    </w:pPr>
    <w:rPr>
      <w:sz w:val="24"/>
    </w:rPr>
  </w:style>
  <w:style w:type="paragraph" w:customStyle="1" w:styleId="132">
    <w:name w:val="样式 宋体 五号 行距: 单倍行距"/>
    <w:basedOn w:val="1"/>
    <w:qFormat/>
    <w:uiPriority w:val="0"/>
    <w:pPr>
      <w:adjustRightInd w:val="0"/>
      <w:jc w:val="left"/>
    </w:pPr>
    <w:rPr>
      <w:rFonts w:ascii="宋体" w:hAnsi="宋体"/>
      <w:kern w:val="0"/>
      <w:sz w:val="21"/>
    </w:rPr>
  </w:style>
  <w:style w:type="paragraph" w:customStyle="1" w:styleId="133">
    <w:name w:val="样式3"/>
    <w:basedOn w:val="2"/>
    <w:next w:val="2"/>
    <w:uiPriority w:val="0"/>
    <w:pPr>
      <w:keepLines/>
      <w:adjustRightInd w:val="0"/>
      <w:spacing w:before="340" w:after="330" w:line="576" w:lineRule="auto"/>
    </w:pPr>
    <w:rPr>
      <w:rFonts w:ascii="Times New Roman" w:eastAsia="黑体"/>
      <w:b/>
      <w:kern w:val="44"/>
      <w:sz w:val="44"/>
    </w:rPr>
  </w:style>
  <w:style w:type="paragraph" w:customStyle="1" w:styleId="134">
    <w:name w:val="默认段落字体 Para Char Char Char Char Char Char Char"/>
    <w:basedOn w:val="1"/>
    <w:qFormat/>
    <w:uiPriority w:val="0"/>
    <w:rPr>
      <w:rFonts w:ascii="Tahoma" w:hAnsi="Tahoma"/>
      <w:sz w:val="24"/>
    </w:rPr>
  </w:style>
  <w:style w:type="paragraph" w:customStyle="1" w:styleId="135">
    <w:name w:val="Revision"/>
    <w:qFormat/>
    <w:uiPriority w:val="0"/>
    <w:rPr>
      <w:rFonts w:ascii="Times New Roman" w:hAnsi="Times New Roman" w:eastAsia="宋体" w:cs="Times New Roman"/>
      <w:kern w:val="2"/>
      <w:sz w:val="21"/>
      <w:lang w:val="en-US" w:eastAsia="zh-CN" w:bidi="ar-SA"/>
    </w:rPr>
  </w:style>
  <w:style w:type="paragraph" w:customStyle="1" w:styleId="136">
    <w:name w:val="样式2"/>
    <w:basedOn w:val="5"/>
    <w:qFormat/>
    <w:uiPriority w:val="0"/>
    <w:pPr>
      <w:numPr>
        <w:ilvl w:val="0"/>
        <w:numId w:val="8"/>
      </w:numPr>
      <w:spacing w:before="560" w:line="400" w:lineRule="exact"/>
      <w:jc w:val="center"/>
      <w:outlineLvl w:val="0"/>
    </w:pPr>
    <w:rPr>
      <w:b w:val="0"/>
      <w:sz w:val="44"/>
    </w:rPr>
  </w:style>
  <w:style w:type="paragraph" w:customStyle="1" w:styleId="137">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38">
    <w:name w:val="文本1"/>
    <w:basedOn w:val="1"/>
    <w:uiPriority w:val="0"/>
    <w:pPr>
      <w:adjustRightInd w:val="0"/>
      <w:spacing w:line="312" w:lineRule="atLeast"/>
      <w:jc w:val="center"/>
      <w:textAlignment w:val="baseline"/>
    </w:pPr>
    <w:rPr>
      <w:kern w:val="0"/>
      <w:sz w:val="18"/>
    </w:rPr>
  </w:style>
  <w:style w:type="paragraph" w:customStyle="1" w:styleId="139">
    <w:name w:val="af"/>
    <w:basedOn w:val="1"/>
    <w:uiPriority w:val="0"/>
    <w:pPr>
      <w:widowControl/>
      <w:spacing w:line="300" w:lineRule="atLeast"/>
      <w:jc w:val="left"/>
    </w:pPr>
    <w:rPr>
      <w:rFonts w:ascii="宋体" w:hAnsi="宋体"/>
      <w:kern w:val="0"/>
      <w:sz w:val="18"/>
    </w:rPr>
  </w:style>
  <w:style w:type="paragraph" w:customStyle="1" w:styleId="140">
    <w:name w:val="Char1 Char Char Char"/>
    <w:basedOn w:val="1"/>
    <w:uiPriority w:val="0"/>
    <w:rPr>
      <w:rFonts w:ascii="Tahoma" w:hAnsi="Tahoma"/>
      <w:sz w:val="30"/>
    </w:rPr>
  </w:style>
  <w:style w:type="paragraph" w:customStyle="1" w:styleId="141">
    <w:name w:val="标题2"/>
    <w:basedOn w:val="3"/>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142">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43">
    <w:name w:val="tabletext"/>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144">
    <w:name w:val="图片文字"/>
    <w:basedOn w:val="1"/>
    <w:uiPriority w:val="0"/>
    <w:pPr>
      <w:spacing w:line="240" w:lineRule="atLeast"/>
      <w:jc w:val="center"/>
    </w:pPr>
    <w:rPr>
      <w:sz w:val="21"/>
    </w:rPr>
  </w:style>
  <w:style w:type="paragraph" w:customStyle="1" w:styleId="145">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46">
    <w:name w:val="Note"/>
    <w:basedOn w:val="1"/>
    <w:uiPriority w:val="0"/>
    <w:pPr>
      <w:pBdr>
        <w:top w:val="single" w:color="auto" w:sz="12" w:space="3"/>
        <w:bottom w:val="single" w:color="auto" w:sz="12" w:space="3"/>
      </w:pBdr>
      <w:spacing w:line="360" w:lineRule="auto"/>
    </w:pPr>
    <w:rPr>
      <w:sz w:val="24"/>
    </w:rPr>
  </w:style>
  <w:style w:type="paragraph" w:customStyle="1" w:styleId="147">
    <w:name w:val="可研正文"/>
    <w:basedOn w:val="24"/>
    <w:qFormat/>
    <w:uiPriority w:val="0"/>
    <w:pPr>
      <w:adjustRightInd w:val="0"/>
      <w:snapToGrid w:val="0"/>
      <w:spacing w:line="440" w:lineRule="exact"/>
      <w:ind w:firstLine="567"/>
    </w:pPr>
    <w:rPr>
      <w:sz w:val="28"/>
    </w:rPr>
  </w:style>
  <w:style w:type="paragraph" w:customStyle="1" w:styleId="148">
    <w:name w:val="标题无"/>
    <w:basedOn w:val="1"/>
    <w:uiPriority w:val="0"/>
    <w:pPr>
      <w:spacing w:line="360" w:lineRule="auto"/>
    </w:pPr>
    <w:rPr>
      <w:sz w:val="24"/>
    </w:rPr>
  </w:style>
  <w:style w:type="paragraph" w:customStyle="1" w:styleId="149">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150">
    <w:name w:val="简单回函地址"/>
    <w:basedOn w:val="1"/>
    <w:uiPriority w:val="0"/>
    <w:pPr>
      <w:adjustRightInd w:val="0"/>
      <w:snapToGrid w:val="0"/>
      <w:spacing w:line="360" w:lineRule="auto"/>
    </w:pPr>
    <w:rPr>
      <w:sz w:val="24"/>
    </w:rPr>
  </w:style>
  <w:style w:type="paragraph" w:customStyle="1" w:styleId="151">
    <w:name w:val="样式 样式 首行缩进:  2 字符 + 首行缩进:  2 字符"/>
    <w:basedOn w:val="1"/>
    <w:qFormat/>
    <w:uiPriority w:val="0"/>
    <w:pPr>
      <w:numPr>
        <w:ilvl w:val="0"/>
        <w:numId w:val="9"/>
      </w:numPr>
      <w:tabs>
        <w:tab w:val="clear" w:pos="1230"/>
      </w:tabs>
      <w:spacing w:line="360" w:lineRule="auto"/>
      <w:ind w:firstLine="480" w:firstLineChars="200"/>
    </w:pPr>
    <w:rPr>
      <w:sz w:val="24"/>
    </w:rPr>
  </w:style>
  <w:style w:type="paragraph" w:customStyle="1" w:styleId="152">
    <w:name w:val="Table Contents"/>
    <w:basedOn w:val="24"/>
    <w:uiPriority w:val="0"/>
    <w:pPr>
      <w:suppressAutoHyphens/>
      <w:jc w:val="left"/>
    </w:pPr>
    <w:rPr>
      <w:rFonts w:ascii="Times New Roman" w:eastAsia="Times New Roman"/>
      <w:kern w:val="0"/>
      <w:sz w:val="24"/>
    </w:rPr>
  </w:style>
  <w:style w:type="paragraph" w:customStyle="1" w:styleId="153">
    <w:name w:val="样式 正文首行缩进 2 + 首行缩进:  2 字符"/>
    <w:basedOn w:val="1"/>
    <w:uiPriority w:val="0"/>
    <w:pPr>
      <w:numPr>
        <w:ilvl w:val="0"/>
        <w:numId w:val="10"/>
      </w:numPr>
      <w:adjustRightInd w:val="0"/>
      <w:snapToGrid w:val="0"/>
      <w:spacing w:line="360" w:lineRule="auto"/>
    </w:pPr>
    <w:rPr>
      <w:rFonts w:ascii="Arial" w:hAnsi="Arial"/>
      <w:b/>
      <w:sz w:val="24"/>
    </w:rPr>
  </w:style>
  <w:style w:type="paragraph" w:customStyle="1" w:styleId="154">
    <w:name w:val="正文1"/>
    <w:basedOn w:val="1"/>
    <w:uiPriority w:val="0"/>
    <w:pPr>
      <w:spacing w:line="300" w:lineRule="auto"/>
      <w:ind w:firstLine="200" w:firstLineChars="200"/>
    </w:pPr>
    <w:rPr>
      <w:sz w:val="24"/>
    </w:rPr>
  </w:style>
  <w:style w:type="paragraph" w:customStyle="1" w:styleId="155">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56">
    <w:name w:val="文档正文 Char Char Char Char"/>
    <w:basedOn w:val="1"/>
    <w:uiPriority w:val="0"/>
    <w:pPr>
      <w:adjustRightInd w:val="0"/>
      <w:spacing w:line="440" w:lineRule="exact"/>
      <w:ind w:firstLine="420"/>
      <w:textAlignment w:val="baseline"/>
    </w:pPr>
    <w:rPr>
      <w:rFonts w:ascii="Arial Narrow" w:hAnsi="Arial Narrow"/>
      <w:kern w:val="0"/>
      <w:sz w:val="24"/>
    </w:rPr>
  </w:style>
  <w:style w:type="paragraph" w:customStyle="1" w:styleId="157">
    <w:name w:val="样式 正文缩进正文（首行缩进两字）表正文正文非缩进特点标题4段1 + 首行缩进:  2 字符"/>
    <w:basedOn w:val="18"/>
    <w:qFormat/>
    <w:uiPriority w:val="0"/>
    <w:pPr>
      <w:ind w:firstLine="480" w:firstLineChars="200"/>
    </w:pPr>
  </w:style>
  <w:style w:type="paragraph" w:customStyle="1" w:styleId="158">
    <w:name w:val="Defaul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9">
    <w:name w:val="00"/>
    <w:basedOn w:val="1"/>
    <w:qFormat/>
    <w:uiPriority w:val="0"/>
    <w:pPr>
      <w:autoSpaceDE w:val="0"/>
      <w:autoSpaceDN w:val="0"/>
      <w:adjustRightInd w:val="0"/>
      <w:jc w:val="left"/>
    </w:pPr>
    <w:rPr>
      <w:rFonts w:ascii="黑体" w:eastAsia="黑体"/>
      <w:b/>
      <w:kern w:val="0"/>
      <w:sz w:val="20"/>
    </w:rPr>
  </w:style>
  <w:style w:type="paragraph" w:customStyle="1" w:styleId="160">
    <w:name w:val="附录2"/>
    <w:basedOn w:val="1"/>
    <w:next w:val="1"/>
    <w:uiPriority w:val="0"/>
    <w:pPr>
      <w:tabs>
        <w:tab w:val="left" w:pos="420"/>
        <w:tab w:val="left" w:pos="624"/>
      </w:tabs>
      <w:ind w:left="420" w:hanging="420"/>
      <w:outlineLvl w:val="1"/>
    </w:pPr>
    <w:rPr>
      <w:rFonts w:ascii="黑体" w:hAnsi="黑体" w:eastAsia="黑体"/>
      <w:b/>
      <w:sz w:val="32"/>
    </w:rPr>
  </w:style>
  <w:style w:type="paragraph" w:customStyle="1" w:styleId="161">
    <w:name w:val="编号正文"/>
    <w:basedOn w:val="162"/>
    <w:qFormat/>
    <w:uiPriority w:val="0"/>
    <w:pPr>
      <w:snapToGrid/>
      <w:spacing w:line="360" w:lineRule="auto"/>
      <w:ind w:left="1407" w:hanging="1047"/>
      <w:jc w:val="left"/>
    </w:pPr>
    <w:rPr>
      <w:rFonts w:eastAsia="仿宋_GB2312"/>
    </w:rPr>
  </w:style>
  <w:style w:type="paragraph" w:customStyle="1" w:styleId="162">
    <w:name w:val="文档正文"/>
    <w:basedOn w:val="1"/>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63">
    <w:name w:val="1.正文"/>
    <w:basedOn w:val="1"/>
    <w:uiPriority w:val="0"/>
    <w:pPr>
      <w:spacing w:line="360" w:lineRule="auto"/>
      <w:ind w:left="540" w:leftChars="225" w:firstLine="540" w:firstLineChars="225"/>
    </w:pPr>
    <w:rPr>
      <w:sz w:val="24"/>
    </w:rPr>
  </w:style>
  <w:style w:type="paragraph" w:customStyle="1" w:styleId="164">
    <w:name w:val="正文文本 21"/>
    <w:basedOn w:val="1"/>
    <w:uiPriority w:val="0"/>
    <w:pPr>
      <w:adjustRightInd w:val="0"/>
      <w:spacing w:before="120" w:line="360" w:lineRule="auto"/>
      <w:ind w:firstLine="480"/>
      <w:textAlignment w:val="baseline"/>
    </w:pPr>
    <w:rPr>
      <w:sz w:val="24"/>
    </w:rPr>
  </w:style>
  <w:style w:type="paragraph" w:customStyle="1" w:styleId="165">
    <w:name w:val="操作步骤"/>
    <w:basedOn w:val="1"/>
    <w:uiPriority w:val="0"/>
    <w:pPr>
      <w:numPr>
        <w:ilvl w:val="0"/>
        <w:numId w:val="11"/>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166">
    <w:name w:val="Char Char Char"/>
    <w:basedOn w:val="1"/>
    <w:qFormat/>
    <w:uiPriority w:val="0"/>
    <w:rPr>
      <w:rFonts w:ascii="Tahoma" w:hAnsi="Tahoma"/>
      <w:sz w:val="24"/>
    </w:rPr>
  </w:style>
  <w:style w:type="paragraph" w:customStyle="1" w:styleId="167">
    <w:name w:val="标题5"/>
    <w:basedOn w:val="1"/>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68">
    <w:name w:val="Char Char Char Char Char Char Char"/>
    <w:basedOn w:val="1"/>
    <w:uiPriority w:val="0"/>
    <w:rPr>
      <w:rFonts w:ascii="Tahoma" w:hAnsi="Tahoma"/>
      <w:sz w:val="24"/>
    </w:rPr>
  </w:style>
  <w:style w:type="paragraph" w:customStyle="1" w:styleId="169">
    <w:name w:val="表格1"/>
    <w:basedOn w:val="1"/>
    <w:next w:val="1"/>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70">
    <w:name w:val="缺省文本"/>
    <w:basedOn w:val="1"/>
    <w:uiPriority w:val="0"/>
    <w:pPr>
      <w:tabs>
        <w:tab w:val="left" w:pos="1260"/>
      </w:tabs>
      <w:autoSpaceDE w:val="0"/>
      <w:autoSpaceDN w:val="0"/>
      <w:adjustRightInd w:val="0"/>
      <w:spacing w:line="360" w:lineRule="auto"/>
      <w:jc w:val="left"/>
    </w:pPr>
    <w:rPr>
      <w:kern w:val="0"/>
      <w:sz w:val="24"/>
    </w:rPr>
  </w:style>
  <w:style w:type="paragraph" w:customStyle="1" w:styleId="171">
    <w:name w:val="CSS1级正文 Char"/>
    <w:basedOn w:val="24"/>
    <w:uiPriority w:val="0"/>
    <w:pPr>
      <w:adjustRightInd w:val="0"/>
      <w:snapToGrid w:val="0"/>
      <w:spacing w:line="360" w:lineRule="auto"/>
      <w:ind w:firstLine="480"/>
    </w:pPr>
    <w:rPr>
      <w:rFonts w:ascii="Times New Roman" w:eastAsia="宋体"/>
      <w:sz w:val="24"/>
    </w:rPr>
  </w:style>
  <w:style w:type="paragraph" w:customStyle="1" w:styleId="172">
    <w:name w:val="正文格式 Char"/>
    <w:basedOn w:val="1"/>
    <w:uiPriority w:val="0"/>
    <w:pPr>
      <w:widowControl/>
      <w:adjustRightInd w:val="0"/>
      <w:spacing w:line="440" w:lineRule="atLeast"/>
      <w:ind w:firstLine="510"/>
      <w:textAlignment w:val="baseline"/>
    </w:pPr>
    <w:rPr>
      <w:kern w:val="0"/>
      <w:sz w:val="24"/>
    </w:rPr>
  </w:style>
  <w:style w:type="paragraph" w:customStyle="1" w:styleId="173">
    <w:name w:val="Item Step in Table"/>
    <w:uiPriority w:val="0"/>
    <w:pPr>
      <w:numPr>
        <w:ilvl w:val="0"/>
        <w:numId w:val="7"/>
      </w:numPr>
      <w:tabs>
        <w:tab w:val="left" w:pos="397"/>
      </w:tabs>
      <w:spacing w:before="40" w:after="40"/>
      <w:jc w:val="both"/>
    </w:pPr>
    <w:rPr>
      <w:rFonts w:ascii="Arial" w:hAnsi="Arial" w:eastAsia="宋体" w:cs="Times New Roman"/>
      <w:sz w:val="18"/>
      <w:lang w:val="en-US" w:eastAsia="zh-CN" w:bidi="ar-SA"/>
    </w:rPr>
  </w:style>
  <w:style w:type="paragraph" w:customStyle="1" w:styleId="174">
    <w:name w:val="样式 样式 正文首行缩进 2 + 左  0 字符 + 首行缩进:  2.57 字符"/>
    <w:basedOn w:val="1"/>
    <w:next w:val="1"/>
    <w:uiPriority w:val="0"/>
    <w:pPr>
      <w:adjustRightInd w:val="0"/>
      <w:snapToGrid w:val="0"/>
      <w:spacing w:after="120"/>
      <w:ind w:firstLine="540" w:firstLineChars="257"/>
    </w:pPr>
    <w:rPr>
      <w:sz w:val="21"/>
    </w:rPr>
  </w:style>
  <w:style w:type="paragraph" w:customStyle="1" w:styleId="175">
    <w:name w:val="样式4"/>
    <w:basedOn w:val="5"/>
    <w:uiPriority w:val="0"/>
    <w:pPr>
      <w:adjustRightInd w:val="0"/>
      <w:snapToGrid w:val="0"/>
    </w:pPr>
  </w:style>
  <w:style w:type="paragraph" w:customStyle="1" w:styleId="176">
    <w:name w:val="首行缩进 1"/>
    <w:basedOn w:val="1"/>
    <w:uiPriority w:val="0"/>
    <w:pPr>
      <w:spacing w:after="120" w:line="360" w:lineRule="auto"/>
      <w:ind w:firstLine="200" w:firstLineChars="200"/>
    </w:pPr>
    <w:rPr>
      <w:sz w:val="24"/>
    </w:rPr>
  </w:style>
  <w:style w:type="paragraph" w:customStyle="1" w:styleId="177">
    <w:name w:val="样式 标题 6第五层条 + 三号 段前: 0.5 行"/>
    <w:basedOn w:val="7"/>
    <w:qFormat/>
    <w:uiPriority w:val="0"/>
    <w:pPr>
      <w:widowControl/>
      <w:adjustRightInd/>
      <w:snapToGrid/>
      <w:spacing w:beforeLines="50"/>
      <w:jc w:val="left"/>
    </w:pPr>
    <w:rPr>
      <w:snapToGrid w:val="0"/>
      <w:kern w:val="24"/>
      <w:sz w:val="28"/>
    </w:rPr>
  </w:style>
  <w:style w:type="paragraph" w:customStyle="1" w:styleId="178">
    <w:name w:val="正文字缩2字"/>
    <w:basedOn w:val="1"/>
    <w:qFormat/>
    <w:uiPriority w:val="0"/>
    <w:pPr>
      <w:spacing w:before="60" w:after="60" w:line="360" w:lineRule="auto"/>
      <w:ind w:left="200" w:leftChars="200" w:firstLine="200" w:firstLineChars="200"/>
    </w:pPr>
    <w:rPr>
      <w:sz w:val="24"/>
    </w:rPr>
  </w:style>
  <w:style w:type="paragraph" w:customStyle="1" w:styleId="179">
    <w:name w:val="普通正文"/>
    <w:basedOn w:val="1"/>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80">
    <w:name w:val="标题3——2"/>
    <w:basedOn w:val="4"/>
    <w:next w:val="15"/>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181">
    <w:name w:val="Char Char Char Char Char Char Char1"/>
    <w:basedOn w:val="20"/>
    <w:qFormat/>
    <w:uiPriority w:val="0"/>
    <w:rPr>
      <w:rFonts w:ascii="宋体" w:hAnsi="Tahoma"/>
    </w:rPr>
  </w:style>
  <w:style w:type="paragraph" w:customStyle="1" w:styleId="182">
    <w:name w:val="图例"/>
    <w:basedOn w:val="1"/>
    <w:uiPriority w:val="0"/>
    <w:pPr>
      <w:spacing w:before="120" w:after="120" w:line="360" w:lineRule="auto"/>
      <w:jc w:val="center"/>
    </w:pPr>
    <w:rPr>
      <w:rFonts w:eastAsia="仿宋_GB2312"/>
      <w:b/>
      <w:sz w:val="24"/>
    </w:rPr>
  </w:style>
  <w:style w:type="paragraph" w:customStyle="1" w:styleId="183">
    <w:name w:val="样式 首行缩进:  0.74 厘米"/>
    <w:basedOn w:val="1"/>
    <w:uiPriority w:val="0"/>
    <w:pPr>
      <w:spacing w:line="360" w:lineRule="auto"/>
      <w:ind w:firstLine="420"/>
    </w:pPr>
    <w:rPr>
      <w:sz w:val="24"/>
    </w:rPr>
  </w:style>
  <w:style w:type="paragraph" w:customStyle="1" w:styleId="184">
    <w:name w:val="关键词"/>
    <w:basedOn w:val="1"/>
    <w:next w:val="1"/>
    <w:qFormat/>
    <w:uiPriority w:val="0"/>
    <w:pPr>
      <w:spacing w:line="360" w:lineRule="auto"/>
    </w:pPr>
    <w:rPr>
      <w:rFonts w:eastAsia="黑体"/>
      <w:sz w:val="20"/>
    </w:rPr>
  </w:style>
  <w:style w:type="paragraph" w:customStyle="1" w:styleId="185">
    <w:name w:val="正文4"/>
    <w:basedOn w:val="1"/>
    <w:uiPriority w:val="0"/>
    <w:pPr>
      <w:tabs>
        <w:tab w:val="left" w:pos="1275"/>
      </w:tabs>
      <w:spacing w:before="60" w:after="60" w:line="360" w:lineRule="auto"/>
      <w:ind w:left="820" w:leftChars="400" w:hanging="705"/>
    </w:pPr>
    <w:rPr>
      <w:sz w:val="24"/>
    </w:rPr>
  </w:style>
  <w:style w:type="paragraph" w:customStyle="1" w:styleId="186">
    <w:name w:val="xl27"/>
    <w:basedOn w:val="1"/>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87">
    <w:name w:val="摘要"/>
    <w:basedOn w:val="1"/>
    <w:next w:val="3"/>
    <w:uiPriority w:val="0"/>
    <w:pPr>
      <w:spacing w:line="360" w:lineRule="auto"/>
    </w:pPr>
    <w:rPr>
      <w:rFonts w:eastAsia="黑体"/>
      <w:sz w:val="20"/>
    </w:rPr>
  </w:style>
  <w:style w:type="paragraph" w:customStyle="1" w:styleId="188">
    <w:name w:val="附录3"/>
    <w:basedOn w:val="1"/>
    <w:next w:val="1"/>
    <w:qFormat/>
    <w:uiPriority w:val="0"/>
    <w:pPr>
      <w:tabs>
        <w:tab w:val="left" w:pos="851"/>
      </w:tabs>
      <w:ind w:left="425" w:hanging="425"/>
      <w:outlineLvl w:val="2"/>
    </w:pPr>
    <w:rPr>
      <w:rFonts w:eastAsia="黑体"/>
      <w:b/>
      <w:sz w:val="32"/>
    </w:rPr>
  </w:style>
  <w:style w:type="paragraph" w:customStyle="1" w:styleId="189">
    <w:name w:val="样式 行距: 1.5 倍行距1"/>
    <w:basedOn w:val="1"/>
    <w:qFormat/>
    <w:uiPriority w:val="0"/>
    <w:pPr>
      <w:snapToGrid w:val="0"/>
    </w:pPr>
    <w:rPr>
      <w:sz w:val="21"/>
    </w:rPr>
  </w:style>
  <w:style w:type="paragraph" w:customStyle="1" w:styleId="190">
    <w:name w:val="È±Ê¡ÎÄ±¾"/>
    <w:basedOn w:val="1"/>
    <w:uiPriority w:val="0"/>
    <w:pPr>
      <w:widowControl/>
      <w:overflowPunct w:val="0"/>
      <w:autoSpaceDE w:val="0"/>
      <w:autoSpaceDN w:val="0"/>
      <w:adjustRightInd w:val="0"/>
      <w:jc w:val="left"/>
      <w:textAlignment w:val="baseline"/>
    </w:pPr>
    <w:rPr>
      <w:kern w:val="0"/>
      <w:sz w:val="24"/>
    </w:rPr>
  </w:style>
  <w:style w:type="paragraph" w:customStyle="1" w:styleId="191">
    <w:name w:val="标书正文:  0.74 厘米"/>
    <w:basedOn w:val="1"/>
    <w:qFormat/>
    <w:uiPriority w:val="0"/>
    <w:pPr>
      <w:snapToGrid w:val="0"/>
      <w:spacing w:line="360" w:lineRule="auto"/>
      <w:ind w:firstLine="420"/>
    </w:pPr>
    <w:rPr>
      <w:sz w:val="24"/>
    </w:rPr>
  </w:style>
  <w:style w:type="paragraph" w:customStyle="1" w:styleId="192">
    <w:name w:val="表头文本"/>
    <w:qFormat/>
    <w:uiPriority w:val="0"/>
    <w:pPr>
      <w:jc w:val="center"/>
    </w:pPr>
    <w:rPr>
      <w:rFonts w:ascii="Arial" w:hAnsi="Arial" w:eastAsia="宋体" w:cs="Times New Roman"/>
      <w:b/>
      <w:sz w:val="21"/>
      <w:lang w:val="en-US" w:eastAsia="zh-CN" w:bidi="ar-SA"/>
    </w:rPr>
  </w:style>
  <w:style w:type="paragraph" w:customStyle="1" w:styleId="193">
    <w:name w:val="Char2"/>
    <w:basedOn w:val="1"/>
    <w:qFormat/>
    <w:uiPriority w:val="0"/>
    <w:pPr>
      <w:spacing w:line="240" w:lineRule="atLeast"/>
      <w:ind w:left="420" w:firstLine="420"/>
    </w:pPr>
    <w:rPr>
      <w:kern w:val="0"/>
      <w:sz w:val="21"/>
    </w:rPr>
  </w:style>
  <w:style w:type="paragraph" w:customStyle="1" w:styleId="194">
    <w:name w:val="列表项目"/>
    <w:basedOn w:val="1"/>
    <w:uiPriority w:val="0"/>
    <w:pPr>
      <w:tabs>
        <w:tab w:val="left" w:pos="420"/>
      </w:tabs>
      <w:spacing w:line="288" w:lineRule="auto"/>
      <w:ind w:left="840" w:leftChars="200" w:hanging="420" w:hangingChars="200"/>
    </w:pPr>
    <w:rPr>
      <w:sz w:val="21"/>
    </w:rPr>
  </w:style>
  <w:style w:type="paragraph" w:customStyle="1" w:styleId="195">
    <w:name w:val="Char Char 字元 字元 字元 Char Char Char Char"/>
    <w:basedOn w:val="1"/>
    <w:uiPriority w:val="0"/>
    <w:pPr>
      <w:adjustRightInd w:val="0"/>
      <w:spacing w:line="360" w:lineRule="auto"/>
    </w:pPr>
    <w:rPr>
      <w:kern w:val="0"/>
      <w:sz w:val="24"/>
    </w:rPr>
  </w:style>
  <w:style w:type="paragraph" w:customStyle="1" w:styleId="196">
    <w:name w:val="bt"/>
    <w:basedOn w:val="1"/>
    <w:next w:val="24"/>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97">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98">
    <w:name w:val="1"/>
    <w:basedOn w:val="1"/>
    <w:next w:val="32"/>
    <w:uiPriority w:val="0"/>
    <w:rPr>
      <w:rFonts w:ascii="宋体" w:hAnsi="Courier New"/>
      <w:sz w:val="21"/>
    </w:rPr>
  </w:style>
  <w:style w:type="paragraph" w:customStyle="1" w:styleId="199">
    <w:name w:val="正文格式"/>
    <w:basedOn w:val="1"/>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200">
    <w:name w:val="正文文本缩进 21"/>
    <w:basedOn w:val="1"/>
    <w:qFormat/>
    <w:uiPriority w:val="0"/>
    <w:pPr>
      <w:adjustRightInd w:val="0"/>
      <w:spacing w:before="120"/>
      <w:ind w:firstLine="420"/>
      <w:textAlignment w:val="baseline"/>
    </w:pPr>
    <w:rPr>
      <w:sz w:val="24"/>
    </w:rPr>
  </w:style>
  <w:style w:type="paragraph" w:customStyle="1" w:styleId="201">
    <w:name w:val="Char Char Char Char Char"/>
    <w:basedOn w:val="1"/>
    <w:uiPriority w:val="0"/>
    <w:pPr>
      <w:tabs>
        <w:tab w:val="left" w:pos="425"/>
      </w:tabs>
      <w:ind w:left="1620" w:hanging="360"/>
    </w:pPr>
    <w:rPr>
      <w:rFonts w:ascii="Tahoma" w:hAnsi="Tahoma"/>
      <w:sz w:val="24"/>
    </w:rPr>
  </w:style>
  <w:style w:type="paragraph" w:customStyle="1" w:styleId="202">
    <w:name w:val="Char1"/>
    <w:basedOn w:val="1"/>
    <w:uiPriority w:val="0"/>
    <w:rPr>
      <w:sz w:val="21"/>
    </w:rPr>
  </w:style>
  <w:style w:type="paragraph" w:customStyle="1" w:styleId="203">
    <w:name w:val="附录1"/>
    <w:basedOn w:val="1"/>
    <w:next w:val="1"/>
    <w:uiPriority w:val="0"/>
    <w:pPr>
      <w:tabs>
        <w:tab w:val="left" w:pos="1304"/>
      </w:tabs>
      <w:ind w:left="425" w:hanging="425"/>
      <w:outlineLvl w:val="0"/>
    </w:pPr>
    <w:rPr>
      <w:rFonts w:ascii="黑体" w:hAnsi="黑体" w:eastAsia="黑体"/>
      <w:b/>
      <w:sz w:val="44"/>
    </w:rPr>
  </w:style>
  <w:style w:type="paragraph" w:customStyle="1" w:styleId="204">
    <w:name w:val="Char2 Char Char Char Char Char Char"/>
    <w:basedOn w:val="1"/>
    <w:qFormat/>
    <w:uiPriority w:val="0"/>
    <w:rPr>
      <w:rFonts w:ascii="仿宋_GB2312"/>
      <w:b/>
      <w:sz w:val="30"/>
    </w:rPr>
  </w:style>
  <w:style w:type="paragraph" w:customStyle="1" w:styleId="205">
    <w:name w:val="xl40"/>
    <w:basedOn w:val="1"/>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06">
    <w:name w:val="样式1xz"/>
    <w:basedOn w:val="1"/>
    <w:qFormat/>
    <w:uiPriority w:val="0"/>
    <w:pPr>
      <w:tabs>
        <w:tab w:val="left" w:pos="1050"/>
        <w:tab w:val="right" w:leader="dot" w:pos="8296"/>
      </w:tabs>
    </w:pPr>
    <w:rPr>
      <w:caps/>
      <w:spacing w:val="20"/>
      <w:sz w:val="24"/>
    </w:rPr>
  </w:style>
  <w:style w:type="paragraph" w:customStyle="1" w:styleId="207">
    <w:name w:val="正文表格"/>
    <w:basedOn w:val="1"/>
    <w:uiPriority w:val="0"/>
    <w:pPr>
      <w:adjustRightInd w:val="0"/>
      <w:spacing w:before="40" w:after="40"/>
    </w:pPr>
    <w:rPr>
      <w:sz w:val="24"/>
    </w:rPr>
  </w:style>
  <w:style w:type="paragraph" w:customStyle="1" w:styleId="208">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09">
    <w:name w:val="Char Char1 Char Char Char Char Char Char Char Char Char Char Char Char Char Char"/>
    <w:basedOn w:val="1"/>
    <w:uiPriority w:val="0"/>
    <w:pPr>
      <w:widowControl/>
      <w:spacing w:after="160" w:line="240" w:lineRule="exact"/>
      <w:jc w:val="left"/>
    </w:pPr>
    <w:rPr>
      <w:rFonts w:ascii="Verdana" w:hAnsi="Verdana"/>
      <w:kern w:val="0"/>
      <w:sz w:val="20"/>
      <w:lang w:eastAsia="en-US"/>
    </w:rPr>
  </w:style>
  <w:style w:type="paragraph" w:customStyle="1" w:styleId="210">
    <w:name w:val="默认段落字体 Para Char Char Char Char Char Char Char Char Char1 Char Char Char Char"/>
    <w:basedOn w:val="1"/>
    <w:qFormat/>
    <w:uiPriority w:val="0"/>
    <w:rPr>
      <w:rFonts w:ascii="Tahoma" w:hAnsi="Tahoma"/>
      <w:sz w:val="24"/>
    </w:rPr>
  </w:style>
  <w:style w:type="paragraph" w:customStyle="1" w:styleId="211">
    <w:name w:val="Char Char1"/>
    <w:basedOn w:val="1"/>
    <w:uiPriority w:val="0"/>
    <w:pPr>
      <w:widowControl/>
      <w:spacing w:after="160" w:line="240" w:lineRule="exact"/>
      <w:jc w:val="left"/>
    </w:pPr>
    <w:rPr>
      <w:rFonts w:ascii="Verdana" w:hAnsi="Verdana"/>
      <w:kern w:val="0"/>
      <w:sz w:val="20"/>
      <w:lang w:eastAsia="en-US"/>
    </w:rPr>
  </w:style>
  <w:style w:type="paragraph" w:customStyle="1" w:styleId="212">
    <w:name w:val="文本框样式1"/>
    <w:basedOn w:val="1"/>
    <w:uiPriority w:val="0"/>
    <w:pPr>
      <w:adjustRightInd w:val="0"/>
      <w:snapToGrid w:val="0"/>
      <w:spacing w:before="60" w:line="180" w:lineRule="exact"/>
      <w:jc w:val="center"/>
    </w:pPr>
    <w:rPr>
      <w:sz w:val="21"/>
    </w:rPr>
  </w:style>
  <w:style w:type="paragraph" w:customStyle="1" w:styleId="213">
    <w:name w:val="标准正文"/>
    <w:basedOn w:val="25"/>
    <w:qFormat/>
    <w:uiPriority w:val="0"/>
    <w:pPr>
      <w:spacing w:before="60" w:after="60" w:line="360" w:lineRule="auto"/>
      <w:ind w:left="0" w:firstLine="482"/>
    </w:pPr>
    <w:rPr>
      <w:rFonts w:ascii="Arial" w:hAnsi="Arial"/>
      <w:sz w:val="24"/>
    </w:rPr>
  </w:style>
  <w:style w:type="paragraph" w:customStyle="1" w:styleId="214">
    <w:name w:val="文档正文 Char Char Char Char Char"/>
    <w:basedOn w:val="1"/>
    <w:uiPriority w:val="0"/>
    <w:pPr>
      <w:adjustRightInd w:val="0"/>
      <w:spacing w:line="440" w:lineRule="exact"/>
      <w:ind w:firstLine="420"/>
      <w:textAlignment w:val="baseline"/>
    </w:pPr>
    <w:rPr>
      <w:rFonts w:ascii="Arial Narrow" w:hAnsi="Arial Narrow"/>
      <w:kern w:val="0"/>
      <w:sz w:val="24"/>
    </w:rPr>
  </w:style>
  <w:style w:type="paragraph" w:customStyle="1" w:styleId="215">
    <w:name w:val="_"/>
    <w:basedOn w:val="1"/>
    <w:qFormat/>
    <w:uiPriority w:val="0"/>
    <w:pPr>
      <w:adjustRightInd w:val="0"/>
      <w:spacing w:line="360" w:lineRule="auto"/>
      <w:ind w:left="480" w:firstLine="200" w:firstLineChars="200"/>
      <w:textAlignment w:val="baseline"/>
    </w:pPr>
    <w:rPr>
      <w:kern w:val="0"/>
      <w:sz w:val="24"/>
    </w:rPr>
  </w:style>
  <w:style w:type="paragraph" w:customStyle="1" w:styleId="216">
    <w:name w:val="图标"/>
    <w:basedOn w:val="1"/>
    <w:next w:val="1"/>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217">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218">
    <w:name w:val="Title - Date"/>
    <w:basedOn w:val="56"/>
    <w:next w:val="1"/>
    <w:uiPriority w:val="0"/>
    <w:pPr>
      <w:spacing w:before="240" w:after="720"/>
    </w:pPr>
    <w:rPr>
      <w:sz w:val="28"/>
    </w:rPr>
  </w:style>
  <w:style w:type="paragraph" w:customStyle="1" w:styleId="219">
    <w:name w:val="文章正文"/>
    <w:basedOn w:val="1"/>
    <w:uiPriority w:val="0"/>
    <w:pPr>
      <w:ind w:firstLine="560" w:firstLineChars="200"/>
    </w:pPr>
    <w:rPr>
      <w:rFonts w:ascii="仿宋_GB2312" w:hAnsi="宋体" w:eastAsia="仿宋_GB2312"/>
      <w:color w:val="000000"/>
    </w:rPr>
  </w:style>
  <w:style w:type="paragraph" w:customStyle="1" w:styleId="220">
    <w:name w:val="正文 + 三号"/>
    <w:basedOn w:val="1"/>
    <w:uiPriority w:val="0"/>
    <w:rPr>
      <w:sz w:val="21"/>
    </w:rPr>
  </w:style>
  <w:style w:type="paragraph" w:customStyle="1" w:styleId="221">
    <w:name w:val="Char Char1 Char"/>
    <w:basedOn w:val="1"/>
    <w:qFormat/>
    <w:uiPriority w:val="0"/>
    <w:rPr>
      <w:rFonts w:ascii="Tahoma" w:hAnsi="Tahoma"/>
      <w:sz w:val="24"/>
      <w:szCs w:val="24"/>
    </w:rPr>
  </w:style>
  <w:style w:type="paragraph" w:customStyle="1" w:styleId="222">
    <w:name w:val="小标题 1"/>
    <w:basedOn w:val="1"/>
    <w:uiPriority w:val="0"/>
    <w:pPr>
      <w:autoSpaceDE w:val="0"/>
      <w:autoSpaceDN w:val="0"/>
      <w:adjustRightInd w:val="0"/>
      <w:spacing w:line="360" w:lineRule="atLeast"/>
    </w:pPr>
    <w:rPr>
      <w:rFonts w:ascii="文鼎粗黑" w:eastAsia="文鼎粗黑"/>
      <w:kern w:val="0"/>
      <w:sz w:val="22"/>
    </w:rPr>
  </w:style>
  <w:style w:type="paragraph" w:customStyle="1" w:styleId="223">
    <w:name w:val="表头样式"/>
    <w:basedOn w:val="1"/>
    <w:uiPriority w:val="0"/>
    <w:pPr>
      <w:autoSpaceDE w:val="0"/>
      <w:autoSpaceDN w:val="0"/>
      <w:adjustRightInd w:val="0"/>
      <w:spacing w:line="360" w:lineRule="auto"/>
      <w:jc w:val="left"/>
    </w:pPr>
    <w:rPr>
      <w:b/>
      <w:kern w:val="0"/>
      <w:sz w:val="21"/>
    </w:rPr>
  </w:style>
  <w:style w:type="paragraph" w:customStyle="1" w:styleId="224">
    <w:name w:val="Table Description"/>
    <w:next w:val="1"/>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25">
    <w:name w:val="正文（首行不缩进）"/>
    <w:basedOn w:val="1"/>
    <w:uiPriority w:val="0"/>
    <w:pPr>
      <w:autoSpaceDE w:val="0"/>
      <w:autoSpaceDN w:val="0"/>
      <w:adjustRightInd w:val="0"/>
      <w:spacing w:line="360" w:lineRule="auto"/>
      <w:jc w:val="left"/>
    </w:pPr>
    <w:rPr>
      <w:kern w:val="0"/>
      <w:sz w:val="21"/>
    </w:rPr>
  </w:style>
  <w:style w:type="paragraph" w:customStyle="1" w:styleId="226">
    <w:name w:val="表文字"/>
    <w:uiPriority w:val="0"/>
    <w:rPr>
      <w:rFonts w:ascii="宋体" w:hAnsi="Times New Roman" w:eastAsia="宋体" w:cs="Times New Roman"/>
      <w:kern w:val="2"/>
      <w:lang w:val="en-US" w:eastAsia="zh-CN" w:bidi="ar-SA"/>
    </w:rPr>
  </w:style>
  <w:style w:type="paragraph" w:customStyle="1" w:styleId="227">
    <w:name w:val="表格内文字"/>
    <w:basedOn w:val="32"/>
    <w:uiPriority w:val="0"/>
    <w:pPr>
      <w:adjustRightInd w:val="0"/>
    </w:pPr>
    <w:rPr>
      <w:color w:val="000000"/>
      <w:lang w:val="en-GB"/>
    </w:rPr>
  </w:style>
  <w:style w:type="paragraph" w:customStyle="1" w:styleId="228">
    <w:name w:val="Char Char Char Char Char Char1 Char"/>
    <w:basedOn w:val="1"/>
    <w:uiPriority w:val="0"/>
    <w:pPr>
      <w:widowControl/>
      <w:spacing w:after="160" w:line="240" w:lineRule="exact"/>
      <w:jc w:val="left"/>
    </w:pPr>
    <w:rPr>
      <w:rFonts w:ascii="Verdana" w:hAnsi="Verdana"/>
      <w:kern w:val="0"/>
      <w:sz w:val="21"/>
      <w:lang w:eastAsia="en-US"/>
    </w:rPr>
  </w:style>
  <w:style w:type="paragraph" w:customStyle="1" w:styleId="229">
    <w:name w:val="Char Char Char Char"/>
    <w:basedOn w:val="1"/>
    <w:uiPriority w:val="0"/>
    <w:pPr>
      <w:pageBreakBefore/>
      <w:widowControl/>
      <w:spacing w:after="160" w:line="240" w:lineRule="exact"/>
      <w:jc w:val="left"/>
    </w:pPr>
    <w:rPr>
      <w:rFonts w:ascii="Verdana" w:hAnsi="Verdana"/>
      <w:kern w:val="0"/>
      <w:sz w:val="20"/>
      <w:lang w:eastAsia="en-US"/>
    </w:rPr>
  </w:style>
  <w:style w:type="paragraph" w:customStyle="1" w:styleId="230">
    <w:name w:val="司法正文"/>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231">
    <w:name w:val="Char Char Char Char Char Char Char Char Char Char Char Char Char"/>
    <w:basedOn w:val="1"/>
    <w:uiPriority w:val="0"/>
    <w:pPr>
      <w:widowControl/>
      <w:spacing w:after="160" w:line="240" w:lineRule="exact"/>
      <w:jc w:val="left"/>
    </w:pPr>
    <w:rPr>
      <w:rFonts w:ascii="Verdana" w:hAnsi="Verdana" w:eastAsia="仿宋_GB2312"/>
      <w:kern w:val="0"/>
      <w:sz w:val="24"/>
      <w:lang w:eastAsia="en-US"/>
    </w:rPr>
  </w:style>
  <w:style w:type="paragraph" w:customStyle="1" w:styleId="232">
    <w:name w:val="段 Char"/>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33">
    <w:name w:val="Char1 Char Char Char1"/>
    <w:basedOn w:val="1"/>
    <w:uiPriority w:val="0"/>
    <w:rPr>
      <w:rFonts w:ascii="Tahoma" w:hAnsi="Tahoma"/>
      <w:sz w:val="24"/>
    </w:rPr>
  </w:style>
  <w:style w:type="paragraph" w:customStyle="1" w:styleId="234">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235">
    <w:name w:val="首行缩进"/>
    <w:basedOn w:val="1"/>
    <w:qFormat/>
    <w:uiPriority w:val="0"/>
    <w:pPr>
      <w:numPr>
        <w:ilvl w:val="0"/>
        <w:numId w:val="12"/>
      </w:numPr>
      <w:spacing w:line="360" w:lineRule="auto"/>
    </w:pPr>
    <w:rPr>
      <w:rFonts w:eastAsia="仿宋_GB231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罗成</Manager>
  <Company>重庆市政府采购中心</Company>
  <Pages>35</Pages>
  <Words>3156</Words>
  <Characters>17990</Characters>
  <Lines>149</Lines>
  <Paragraphs>42</Paragraphs>
  <TotalTime>0</TotalTime>
  <ScaleCrop>false</ScaleCrop>
  <LinksUpToDate>false</LinksUpToDate>
  <CharactersWithSpaces>21104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2018-03-08T00:30:00Z</dcterms:created>
  <dc:creator>罗成</dc:creator>
  <cp:lastModifiedBy>Administrator</cp:lastModifiedBy>
  <cp:lastPrinted>2014-11-24T06:40:00Z</cp:lastPrinted>
  <dcterms:modified xsi:type="dcterms:W3CDTF">2018-03-16T02:45:12Z</dcterms:modified>
  <dc:title>竞争性谈判文件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